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9F2" w:rsidRDefault="002F39F2" w:rsidP="002F39F2">
      <w:pPr>
        <w:pStyle w:val="Word"/>
        <w:rPr>
          <w:rFonts w:hint="default"/>
        </w:rPr>
      </w:pPr>
      <w:r>
        <w:rPr>
          <w:rFonts w:ascii="ＭＳ 明朝" w:hAnsi="ＭＳ 明朝"/>
          <w:noProof/>
          <w:snapToGrid w:val="0"/>
        </w:rPr>
        <mc:AlternateContent>
          <mc:Choice Requires="wps">
            <w:drawing>
              <wp:anchor distT="0" distB="0" distL="115200" distR="115200" simplePos="0" relativeHeight="251659264" behindDoc="0" locked="0" layoutInCell="1" allowOverlap="1">
                <wp:simplePos x="0" y="0"/>
                <wp:positionH relativeFrom="margin">
                  <wp:posOffset>4159250</wp:posOffset>
                </wp:positionH>
                <wp:positionV relativeFrom="paragraph">
                  <wp:posOffset>110490</wp:posOffset>
                </wp:positionV>
                <wp:extent cx="1600200" cy="599440"/>
                <wp:effectExtent l="10795" t="10160" r="825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99440"/>
                        </a:xfrm>
                        <a:prstGeom prst="rect">
                          <a:avLst/>
                        </a:prstGeom>
                        <a:solidFill>
                          <a:srgbClr val="FFFFFF"/>
                        </a:solidFill>
                        <a:ln w="9525">
                          <a:solidFill>
                            <a:srgbClr val="000000"/>
                          </a:solidFill>
                          <a:miter lim="800000"/>
                          <a:headEnd/>
                          <a:tailEnd/>
                        </a:ln>
                      </wps:spPr>
                      <wps:txbx>
                        <w:txbxContent>
                          <w:p w:rsidR="002F39F2" w:rsidRDefault="002F39F2" w:rsidP="002F39F2">
                            <w:pPr>
                              <w:pStyle w:val="Word"/>
                              <w:spacing w:line="720" w:lineRule="exact"/>
                              <w:jc w:val="center"/>
                              <w:rPr>
                                <w:rFonts w:ascii="ＭＳ ゴシック" w:eastAsia="ＭＳ ゴシック" w:hAnsi="ＭＳ ゴシック" w:hint="default"/>
                                <w:snapToGrid w:val="0"/>
                                <w:sz w:val="28"/>
                              </w:rPr>
                            </w:pPr>
                            <w:r>
                              <w:rPr>
                                <w:rFonts w:ascii="ＭＳ ゴシック" w:eastAsia="ＭＳ ゴシック" w:hAnsi="ＭＳ ゴシック"/>
                                <w:b/>
                                <w:snapToGrid w:val="0"/>
                                <w:sz w:val="28"/>
                              </w:rPr>
                              <w:t>参考資料</w:t>
                            </w:r>
                          </w:p>
                        </w:txbxContent>
                      </wps:txbx>
                      <wps:bodyPr rot="0" vert="horz" wrap="square" lIns="73800" tIns="9000" rIns="73800" bIns="9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27.5pt;margin-top:8.7pt;width:126pt;height:47.2pt;z-index:251659264;visibility:visible;mso-wrap-style:square;mso-width-percent:0;mso-height-percent:0;mso-wrap-distance-left:3.2mm;mso-wrap-distance-top:0;mso-wrap-distance-right:3.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">
                <v:textbox inset="2.05mm,.25mm,2.05mm,.25mm">
                  <w:txbxContent>
                    <w:p w:rsidR="002F39F2" w:rsidRDefault="002F39F2" w:rsidP="002F39F2">
                      <w:pPr>
                        <w:pStyle w:val="Word"/>
                        <w:spacing w:line="720" w:lineRule="exact"/>
                        <w:jc w:val="center"/>
                        <w:rPr>
                          <w:rFonts w:ascii="ＭＳ ゴシック" w:eastAsia="ＭＳ ゴシック" w:hAnsi="ＭＳ ゴシック" w:hint="default"/>
                          <w:snapToGrid w:val="0"/>
                          <w:sz w:val="28"/>
                        </w:rPr>
                      </w:pPr>
                      <w:r>
                        <w:rPr>
                          <w:rFonts w:ascii="ＭＳ ゴシック" w:eastAsia="ＭＳ ゴシック" w:hAnsi="ＭＳ ゴシック"/>
                          <w:b/>
                          <w:snapToGrid w:val="0"/>
                          <w:sz w:val="28"/>
                        </w:rPr>
                        <w:t>参考資料</w:t>
                      </w:r>
                    </w:p>
                  </w:txbxContent>
                </v:textbox>
                <w10:wrap anchorx="margin"/>
              </v:shape>
            </w:pict>
          </mc:Fallback>
        </mc:AlternateContent>
      </w:r>
    </w:p>
    <w:p w:rsidR="002F39F2" w:rsidRDefault="002F39F2" w:rsidP="002F39F2">
      <w:pPr>
        <w:pStyle w:val="Word"/>
        <w:rPr>
          <w:rFonts w:hint="default"/>
        </w:rPr>
      </w:pPr>
    </w:p>
    <w:p w:rsidR="002F39F2" w:rsidRDefault="002F39F2" w:rsidP="002F39F2">
      <w:pPr>
        <w:pStyle w:val="Word"/>
        <w:rPr>
          <w:rFonts w:hint="default"/>
        </w:rPr>
      </w:pPr>
    </w:p>
    <w:p w:rsidR="002F39F2" w:rsidRDefault="002F39F2" w:rsidP="002F39F2">
      <w:pPr>
        <w:pStyle w:val="Word"/>
        <w:rPr>
          <w:rFonts w:hint="default"/>
        </w:rPr>
      </w:pPr>
    </w:p>
    <w:p w:rsidR="002F39F2" w:rsidRDefault="002F39F2" w:rsidP="002F39F2">
      <w:pPr>
        <w:pStyle w:val="Word"/>
        <w:rPr>
          <w:rFonts w:hint="default"/>
        </w:rPr>
      </w:pPr>
    </w:p>
    <w:p w:rsidR="002F39F2" w:rsidRDefault="002F39F2" w:rsidP="002F39F2">
      <w:pPr>
        <w:pStyle w:val="Word"/>
        <w:rPr>
          <w:rFonts w:hint="default"/>
        </w:rPr>
      </w:pPr>
    </w:p>
    <w:p w:rsidR="002F39F2" w:rsidRDefault="002F39F2" w:rsidP="002F39F2">
      <w:pPr>
        <w:pStyle w:val="Word"/>
        <w:rPr>
          <w:rFonts w:hint="default"/>
        </w:rPr>
      </w:pPr>
    </w:p>
    <w:p w:rsidR="002F39F2" w:rsidRDefault="002F39F2" w:rsidP="002F39F2">
      <w:pPr>
        <w:pStyle w:val="Word"/>
        <w:jc w:val="center"/>
        <w:rPr>
          <w:rFonts w:hint="default"/>
        </w:rPr>
      </w:pPr>
    </w:p>
    <w:p w:rsidR="002F39F2" w:rsidRDefault="002F39F2" w:rsidP="002F39F2">
      <w:pPr>
        <w:pStyle w:val="Word"/>
        <w:jc w:val="center"/>
        <w:rPr>
          <w:rFonts w:hint="default"/>
        </w:rPr>
      </w:pPr>
    </w:p>
    <w:p w:rsidR="002F39F2" w:rsidRDefault="002F39F2" w:rsidP="002F39F2">
      <w:pPr>
        <w:spacing w:line="360" w:lineRule="exact"/>
      </w:pPr>
    </w:p>
    <w:tbl>
      <w:tblPr>
        <w:tblW w:w="8772" w:type="dxa"/>
        <w:tblInd w:w="208" w:type="dxa"/>
        <w:tblLayout w:type="fixed"/>
        <w:tblCellMar>
          <w:left w:w="0" w:type="dxa"/>
          <w:right w:w="0" w:type="dxa"/>
        </w:tblCellMar>
        <w:tblLook w:val="0000" w:firstRow="0" w:lastRow="0" w:firstColumn="0" w:lastColumn="0" w:noHBand="0" w:noVBand="0"/>
      </w:tblPr>
      <w:tblGrid>
        <w:gridCol w:w="8772"/>
      </w:tblGrid>
      <w:tr w:rsidR="002F39F2" w:rsidTr="00600F11">
        <w:trPr>
          <w:trHeight w:val="3842"/>
        </w:trPr>
        <w:tc>
          <w:tcPr>
            <w:tcW w:w="8772" w:type="dxa"/>
            <w:tcMar>
              <w:left w:w="49" w:type="dxa"/>
              <w:right w:w="49" w:type="dxa"/>
            </w:tcMar>
          </w:tcPr>
          <w:p w:rsidR="002F39F2" w:rsidRPr="009E3EAE" w:rsidRDefault="002F39F2" w:rsidP="00600F11">
            <w:pPr>
              <w:spacing w:line="360" w:lineRule="exact"/>
              <w:rPr>
                <w:sz w:val="24"/>
                <w:szCs w:val="24"/>
              </w:rPr>
            </w:pPr>
          </w:p>
          <w:p w:rsidR="002F39F2" w:rsidRPr="009E3EAE" w:rsidRDefault="002F39F2" w:rsidP="002F39F2">
            <w:pPr>
              <w:spacing w:line="360" w:lineRule="exact"/>
              <w:textAlignment w:val="baseline"/>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（１） </w:t>
            </w:r>
            <w:r>
              <w:rPr>
                <w:rFonts w:ascii="ＭＳ ゴシック" w:eastAsia="ＭＳ ゴシック" w:hAnsi="ＭＳ ゴシック"/>
                <w:b/>
                <w:sz w:val="24"/>
                <w:szCs w:val="24"/>
              </w:rPr>
              <w:t>感染症の予防及び感染症の患者に対する医療に関する法律・・・P1～4</w:t>
            </w:r>
          </w:p>
          <w:p w:rsidR="002F39F2" w:rsidRPr="009E3EAE" w:rsidRDefault="002F39F2" w:rsidP="00600F11">
            <w:pPr>
              <w:spacing w:line="360" w:lineRule="exact"/>
              <w:rPr>
                <w:sz w:val="24"/>
                <w:szCs w:val="24"/>
              </w:rPr>
            </w:pPr>
          </w:p>
          <w:p w:rsidR="002F39F2" w:rsidRPr="009E3EAE" w:rsidRDefault="002F39F2" w:rsidP="00600F11">
            <w:pPr>
              <w:spacing w:line="360" w:lineRule="exact"/>
              <w:rPr>
                <w:sz w:val="24"/>
                <w:szCs w:val="24"/>
              </w:rPr>
            </w:pPr>
            <w:r w:rsidRPr="009E3EAE">
              <w:rPr>
                <w:rFonts w:ascii="ＭＳ ゴシック" w:eastAsia="ＭＳ ゴシック" w:hAnsi="ＭＳ ゴシック"/>
                <w:b/>
                <w:sz w:val="24"/>
                <w:szCs w:val="24"/>
              </w:rPr>
              <w:t xml:space="preserve">（２） 感染症診査協議会条例（平成11年宮城県条例第19号）　</w:t>
            </w:r>
            <w:r>
              <w:rPr>
                <w:rFonts w:ascii="ＭＳ ゴシック" w:eastAsia="ＭＳ ゴシック" w:hAnsi="ＭＳ ゴシック"/>
                <w:b/>
                <w:sz w:val="24"/>
                <w:szCs w:val="24"/>
              </w:rPr>
              <w:t>・・・P5～6</w:t>
            </w:r>
          </w:p>
          <w:p w:rsidR="002F39F2" w:rsidRPr="009E3EAE" w:rsidRDefault="002F39F2" w:rsidP="00600F11">
            <w:pPr>
              <w:spacing w:line="360" w:lineRule="exact"/>
              <w:rPr>
                <w:sz w:val="24"/>
                <w:szCs w:val="24"/>
              </w:rPr>
            </w:pPr>
            <w:r w:rsidRPr="009E3EAE">
              <w:rPr>
                <w:sz w:val="24"/>
                <w:szCs w:val="24"/>
              </w:rPr>
              <w:t xml:space="preserve">　</w:t>
            </w:r>
          </w:p>
          <w:p w:rsidR="002F39F2" w:rsidRPr="009E3EAE" w:rsidRDefault="002F39F2" w:rsidP="00600F11">
            <w:pPr>
              <w:spacing w:line="360" w:lineRule="exact"/>
              <w:rPr>
                <w:rFonts w:ascii="ＭＳ ゴシック" w:eastAsia="ＭＳ ゴシック" w:hAnsi="ＭＳ ゴシック"/>
                <w:b/>
                <w:sz w:val="24"/>
                <w:szCs w:val="24"/>
              </w:rPr>
            </w:pPr>
            <w:r w:rsidRPr="009E3EAE">
              <w:rPr>
                <w:rFonts w:ascii="ＭＳ ゴシック" w:eastAsia="ＭＳ ゴシック" w:hAnsi="ＭＳ ゴシック"/>
                <w:b/>
                <w:sz w:val="24"/>
                <w:szCs w:val="24"/>
              </w:rPr>
              <w:t>（３） 宮城県感染症診査協議会運営要領</w:t>
            </w:r>
            <w:r>
              <w:rPr>
                <w:rFonts w:ascii="ＭＳ ゴシック" w:eastAsia="ＭＳ ゴシック" w:hAnsi="ＭＳ ゴシック"/>
                <w:b/>
                <w:sz w:val="24"/>
                <w:szCs w:val="24"/>
              </w:rPr>
              <w:t xml:space="preserve">　　　　　　　　　　　・・・P7</w:t>
            </w:r>
          </w:p>
          <w:p w:rsidR="002F39F2" w:rsidRPr="009E3EAE" w:rsidRDefault="002F39F2" w:rsidP="00600F11">
            <w:pPr>
              <w:spacing w:line="360" w:lineRule="exact"/>
              <w:rPr>
                <w:rFonts w:ascii="ＭＳ ゴシック" w:eastAsia="ＭＳ ゴシック" w:hAnsi="ＭＳ ゴシック"/>
                <w:b/>
                <w:sz w:val="24"/>
                <w:szCs w:val="24"/>
              </w:rPr>
            </w:pPr>
          </w:p>
          <w:p w:rsidR="002F39F2" w:rsidRPr="009E3EAE" w:rsidRDefault="002F39F2" w:rsidP="00600F11">
            <w:pPr>
              <w:spacing w:line="360" w:lineRule="exact"/>
              <w:rPr>
                <w:rFonts w:ascii="ＭＳ ゴシック" w:eastAsia="ＭＳ ゴシック" w:hAnsi="ＭＳ ゴシック"/>
                <w:sz w:val="24"/>
                <w:szCs w:val="24"/>
              </w:rPr>
            </w:pPr>
            <w:r w:rsidRPr="009E3EAE">
              <w:rPr>
                <w:rFonts w:ascii="ＭＳ ゴシック" w:eastAsia="ＭＳ ゴシック" w:hAnsi="ＭＳ ゴシック"/>
                <w:b/>
                <w:sz w:val="24"/>
                <w:szCs w:val="24"/>
              </w:rPr>
              <w:t>（４） 情報公開条例（平成11年宮城県条例10号）</w:t>
            </w:r>
            <w:r>
              <w:rPr>
                <w:rFonts w:ascii="ＭＳ ゴシック" w:eastAsia="ＭＳ ゴシック" w:hAnsi="ＭＳ ゴシック"/>
                <w:b/>
                <w:sz w:val="24"/>
                <w:szCs w:val="24"/>
              </w:rPr>
              <w:t xml:space="preserve">　　　　　　・・・P8～9</w:t>
            </w:r>
          </w:p>
          <w:p w:rsidR="002F39F2" w:rsidRPr="007C39D5" w:rsidRDefault="002F39F2" w:rsidP="00600F11">
            <w:pPr>
              <w:spacing w:line="360" w:lineRule="exact"/>
            </w:pPr>
          </w:p>
          <w:p w:rsidR="002F39F2" w:rsidRDefault="002F39F2" w:rsidP="00600F11">
            <w:pPr>
              <w:spacing w:line="360" w:lineRule="exact"/>
            </w:pPr>
          </w:p>
          <w:p w:rsidR="002F39F2" w:rsidRDefault="002F39F2" w:rsidP="00600F11">
            <w:pPr>
              <w:jc w:val="left"/>
            </w:pPr>
          </w:p>
        </w:tc>
      </w:tr>
    </w:tbl>
    <w:p w:rsidR="002F39F2" w:rsidRDefault="002F39F2" w:rsidP="002F39F2">
      <w:pPr>
        <w:pStyle w:val="Word"/>
        <w:rPr>
          <w:rFonts w:hint="default"/>
        </w:rPr>
      </w:pPr>
    </w:p>
    <w:p w:rsidR="002F39F2" w:rsidRDefault="002F39F2" w:rsidP="002F39F2">
      <w:pPr>
        <w:pStyle w:val="Word"/>
        <w:rPr>
          <w:rFonts w:ascii="ＭＳ ゴシック" w:eastAsia="ＭＳ ゴシック" w:hAnsi="ＭＳ ゴシック" w:hint="default"/>
          <w:snapToGrid w:val="0"/>
          <w:sz w:val="28"/>
        </w:rPr>
      </w:pPr>
    </w:p>
    <w:p w:rsidR="002F39F2" w:rsidRP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BE0AC2" w:rsidRDefault="00BE0AC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2F39F2" w:rsidRDefault="002F39F2" w:rsidP="00DF32BC">
      <w:pPr>
        <w:pStyle w:val="LawTitle"/>
        <w:kinsoku w:val="0"/>
        <w:overflowPunct w:val="0"/>
        <w:spacing w:line="240" w:lineRule="auto"/>
        <w:ind w:leftChars="0" w:left="0"/>
        <w:rPr>
          <w:rFonts w:ascii="ＭＳ ゴシック" w:eastAsia="ＭＳ ゴシック" w:hAnsi="ＭＳ ゴシック"/>
          <w:b/>
          <w:kern w:val="1"/>
          <w:szCs w:val="21"/>
        </w:rPr>
      </w:pPr>
    </w:p>
    <w:p w:rsidR="00DF32BC" w:rsidRPr="00756ADE" w:rsidRDefault="00DF32BC" w:rsidP="00DF32BC">
      <w:pPr>
        <w:pStyle w:val="LawTitle"/>
        <w:kinsoku w:val="0"/>
        <w:overflowPunct w:val="0"/>
        <w:spacing w:line="240" w:lineRule="auto"/>
        <w:ind w:leftChars="0" w:left="0"/>
        <w:rPr>
          <w:rFonts w:ascii="ＭＳ ゴシック" w:eastAsia="ＭＳ ゴシック" w:hAnsi="ＭＳ ゴシック"/>
          <w:b/>
          <w:kern w:val="1"/>
          <w:szCs w:val="21"/>
        </w:rPr>
      </w:pPr>
      <w:r w:rsidRPr="00756ADE">
        <w:rPr>
          <w:rFonts w:ascii="ＭＳ ゴシック" w:eastAsia="ＭＳ ゴシック" w:hAnsi="ＭＳ ゴシック" w:hint="eastAsia"/>
          <w:b/>
          <w:kern w:val="1"/>
          <w:szCs w:val="21"/>
        </w:rPr>
        <w:lastRenderedPageBreak/>
        <w:t>感染症の予防及び感染症の患者に対する医療に関する法律（平成十年法律第百十四号）（抄）</w:t>
      </w:r>
    </w:p>
    <w:p w:rsidR="00756ADE" w:rsidRDefault="00756ADE" w:rsidP="00756ADE">
      <w:pPr>
        <w:pStyle w:val="ParagraphSentence"/>
        <w:kinsoku w:val="0"/>
        <w:overflowPunct w:val="0"/>
        <w:ind w:firstLineChars="0" w:firstLine="0"/>
        <w:rPr>
          <w:kern w:val="1"/>
          <w:sz w:val="21"/>
          <w:szCs w:val="21"/>
        </w:rPr>
      </w:pPr>
    </w:p>
    <w:p w:rsidR="005E603D" w:rsidRPr="005E603D" w:rsidRDefault="005E603D" w:rsidP="00756ADE">
      <w:pPr>
        <w:pStyle w:val="ParagraphSentence"/>
        <w:kinsoku w:val="0"/>
        <w:overflowPunct w:val="0"/>
        <w:ind w:firstLineChars="0" w:firstLine="0"/>
        <w:rPr>
          <w:kern w:val="1"/>
          <w:sz w:val="21"/>
          <w:szCs w:val="21"/>
        </w:rPr>
      </w:pPr>
      <w:r>
        <w:rPr>
          <w:rFonts w:hint="eastAsia"/>
          <w:kern w:val="1"/>
          <w:sz w:val="21"/>
          <w:szCs w:val="21"/>
        </w:rPr>
        <w:t>（略）</w:t>
      </w:r>
    </w:p>
    <w:p w:rsidR="00DF32BC" w:rsidRPr="00DF32BC" w:rsidRDefault="00DF32BC" w:rsidP="00756ADE">
      <w:pPr>
        <w:pStyle w:val="ParagraphSentence"/>
        <w:kinsoku w:val="0"/>
        <w:overflowPunct w:val="0"/>
        <w:ind w:firstLineChars="100" w:firstLine="210"/>
        <w:rPr>
          <w:kern w:val="1"/>
          <w:sz w:val="21"/>
          <w:szCs w:val="21"/>
        </w:rPr>
      </w:pPr>
      <w:r w:rsidRPr="00DF32BC">
        <w:rPr>
          <w:rFonts w:hint="eastAsia"/>
          <w:kern w:val="1"/>
          <w:sz w:val="21"/>
          <w:szCs w:val="21"/>
        </w:rPr>
        <w:t>第四章　就業制限その他の措置</w:t>
      </w:r>
    </w:p>
    <w:p w:rsidR="00DF32BC" w:rsidRPr="00DF32BC" w:rsidRDefault="00DF32BC">
      <w:pPr>
        <w:pStyle w:val="a3"/>
        <w:widowControl/>
        <w:kinsoku w:val="0"/>
        <w:overflowPunct w:val="0"/>
        <w:ind w:leftChars="0" w:left="240"/>
        <w:rPr>
          <w:kern w:val="1"/>
          <w:sz w:val="21"/>
          <w:szCs w:val="21"/>
        </w:rPr>
      </w:pPr>
      <w:r w:rsidRPr="00DF32BC">
        <w:rPr>
          <w:rFonts w:hint="eastAsia"/>
          <w:kern w:val="1"/>
          <w:sz w:val="21"/>
          <w:szCs w:val="21"/>
        </w:rPr>
        <w:t>（就業制限）</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第十八条　都道府県知事は、一類感染症の患者及び二類感染症、三類感染症又は新型インフルエンザ等感染症の患者又は無症状病原体保有者に係る第十二条第一項の規定による届出を受けた場合において、当該感染症のまん延を防止するため必要があると認めるときは、当該者又はその保護者に対し、当該届出の内容その他の厚生労働省令で定める事項を書面により通知することができ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２　前項に規定する患者及び無症状病原体保有者は、当該者又はその保護者が同項の規定による通知を受けた場合には、感染症を公衆にまん延させるおそれがある業務として感染症ごとに厚生労働省令で定める業務に、そのおそれがなくなるまでの期間として感染症ごとに厚生労働省令で定める期間従事してはならない。</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３　前項の規定の適用を受けている者又はその保護者は、都道府県知事に対し、同項の規定の適用を受けている者について、同項の対象者ではなくなったことの確認を求めることができる。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４　都道府県知事は、前項の規定による確認の求めがあったときは、当該請求に係る第二項の規定の適用を受けている者について、同項の規定の適用に係る感染症の患者若しくは無症状病原体保有者でないかどうか、又は同項に規定する期間を経過しているかどうかの確認をしなければならない。</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５　都道府県知事は、第一項の規定による通知をしようとするときは、あらかじめ、当該患者又は無症状病原体保有者の居住地を管轄する保健所について置かれた第二十四条第一項に規定する感染症診査協議会の意見を聴かなければならない。ただし、緊急を要する場合で、あらかじめ、当該感染症診査協議会の意見を聴くいとまがないときは、この限りでない。</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６　前項ただし書に規定する場合において、都道府県知事は、速やかに、その通知をした内容について当該感染症診査協議会に報告しなければならない。</w:t>
      </w:r>
    </w:p>
    <w:p w:rsidR="00DF32BC" w:rsidRDefault="00DF32BC">
      <w:pPr>
        <w:pStyle w:val="a3"/>
        <w:widowControl/>
        <w:kinsoku w:val="0"/>
        <w:overflowPunct w:val="0"/>
        <w:ind w:leftChars="0" w:left="240"/>
        <w:rPr>
          <w:kern w:val="1"/>
          <w:sz w:val="21"/>
          <w:szCs w:val="21"/>
        </w:rPr>
      </w:pPr>
    </w:p>
    <w:p w:rsidR="00DF32BC" w:rsidRPr="00DF32BC" w:rsidRDefault="00DF32BC">
      <w:pPr>
        <w:pStyle w:val="a3"/>
        <w:widowControl/>
        <w:kinsoku w:val="0"/>
        <w:overflowPunct w:val="0"/>
        <w:ind w:leftChars="0" w:left="240"/>
        <w:rPr>
          <w:kern w:val="1"/>
          <w:sz w:val="21"/>
          <w:szCs w:val="21"/>
        </w:rPr>
      </w:pPr>
      <w:r w:rsidRPr="00DF32BC">
        <w:rPr>
          <w:rFonts w:hint="eastAsia"/>
          <w:kern w:val="1"/>
          <w:sz w:val="21"/>
          <w:szCs w:val="21"/>
        </w:rPr>
        <w:t>（入院）</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第十九条　都道府県知事は、一類感染症のまん延を防止するため必要があると認めるときは、当該感染症の患者に対し特定感染症指定医療機関若しくは第一種感染症指定医療機関に入院し、又はその保護者に対し当該患者を入院させるべきことを勧告することができる。ただし、緊急その他やむを得ない理由があるときは、特定感染症指定医療機関若しくは第一種感染症指定医療機関以外の病院若しくは診療所であって当該都道府県知事が適当と認めるものに入院し、又は当該患者を入院させるべきことを勧告することができ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２　都道府県知事は、前項の規定による勧告をする場合には、当該勧告に係る患者又はその保護者に対し適切な説明を行い、その理解を得るよう努めなければならない。</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３　都道府県知事は、第一項の規定による勧告を受けた者が当該勧告に従わないときは、当該勧告に係る患者を特定感染症指定医療機関又は第一種感染症指定医療機関（同項ただし書の規定による勧告に従わないときは、特定感染症指定医療機関若しくは第一種感染症指定医療機関以外の病院又は診療所であって当該都道府県知事が適当と認めるもの）に入院させることができ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４　第一項及び前項の規定に係る入院の期間は、七十二時間を超えてはならない。</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５　都道府県知事は、緊急その他やむを得ない理由があるときは、第一項又は第三項の規定により入院している患者を、当該患者が入院している病院又は診療所以外の病院又は診療所であって当該都道府県知事が適当と認めるものに入院させることができ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６　第一項又は第三項の規定に係る入院の期間と前項の規定に係る入院の期間とを合算した期間は、七十二時間を超えてはならない。</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７　都道府県知事は、第一項の規定による勧告又は第三項の規定による入院の措置をしたときは、遅滞なく、当該患者が入院している病院又は診療所の所在地を管轄する保健所について置かれた第二十四条第一項に規定する感染症診査協議会に報告しなければならない。</w:t>
      </w:r>
    </w:p>
    <w:p w:rsidR="00DF32BC" w:rsidRDefault="00DF32BC">
      <w:pPr>
        <w:pStyle w:val="ParagraphSentence"/>
        <w:widowControl/>
        <w:kinsoku w:val="0"/>
        <w:overflowPunct w:val="0"/>
        <w:ind w:left="240" w:firstLineChars="0" w:hanging="240"/>
        <w:rPr>
          <w:kern w:val="1"/>
          <w:sz w:val="21"/>
          <w:szCs w:val="21"/>
        </w:rPr>
      </w:pP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lastRenderedPageBreak/>
        <w:t>第二十条　都道府県知事は、一類感染症のまん延を防止するため必要があると認めるときは、当該感染症の患者であって前条の規定により入院しているものに対し十日以内の期間を定めて特定感染症指定医療機関若しくは第一種感染症指定医療機関に入院し、又はその保護者に対し当該入院に係る患者を入院させるべきことを勧告することができる。ただし、緊急その他やむを得ない理由があるときは、十日以内の期間を定めて、特定感染症指定医療機関若しくは第一種感染症指定医療機関以外の病院若しくは診療所であって当該都道府県知事が適当と認めるものに入院し、又は当該患者を入院させるべきことを勧告することができ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２　都道府県知事は、前項の規定による勧告を受けた者が当該勧告に従わないときは、十日以内の期間を定めて、当該勧告に係る患者を特定感染症指定医療機関又は第一種感染症指定医療機関（同項ただし書の規定による勧告に従わないときは、特定感染症指定医療機関若しくは第一種感染症指定医療機関以外の病院又は診療所であって当該都道府県知事が適当と認めるもの）に入院させることができ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３　都道府県知事は、緊急その他やむを得ない理由があるときは、前二項の規定により入院している患者を、前二項の規定により入院したときから起算して十日以内の期間を定めて、当該患者が入院している病院又は診療所以外の病院又は診療所であって当該都道府県知事が適当と認めるものに入院させることができ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４　都道府県知事は、前三項の規定に係る入院の期間の経過後、当該入院に係る患者について入院を継続する必要があると認めるときは、十日以内の期間を定めて、入院の期間を延長することができる。当該延長に係る入院の期間の経過後、これを更に延長しようとするときも、同様とす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５　都道府県知事は、第一項の規定による勧告又は前項の規定による入院の期間を延長しようとするときは、あらかじめ、当該患者が入院している病院又は診療所の所在地を管轄する保健所について置かれた第二十四条第一項に規定する感染症診査協議会の意見を聴かなければならない。</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６　都道府県知事は、第一項の規定による勧告をしようとする場合には、当該患者又はその保護者に、適切な説明を行い、その理解を得るよう努めるとともに、都道府県知事が指定する職員に対して意見を述べる機会を与えなければならない。この場合においては、当該患者又はその保護者に対し、あらかじめ、意見を述べるべき日時、場所及びその勧告の原因となる事実を通知しなければならない。</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７　前項の規定による通知を受けた当該患者又はその保護者は、代理人を出頭させ、かつ、自己に有利な証拠を提出することができる。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８　第六項の規定による意見を聴取した者は、聴取書を作成し、これを都道府県知事に提出しなければならない。</w:t>
      </w:r>
    </w:p>
    <w:p w:rsidR="005E603D" w:rsidRDefault="005E603D" w:rsidP="005E603D">
      <w:pPr>
        <w:rPr>
          <w:rFonts w:ascii="ＭＳ 明朝" w:eastAsia="ＭＳ 明朝"/>
          <w:kern w:val="1"/>
          <w:szCs w:val="21"/>
        </w:rPr>
      </w:pPr>
    </w:p>
    <w:p w:rsidR="005E603D" w:rsidRPr="005E603D" w:rsidRDefault="005E603D" w:rsidP="005E603D">
      <w:r>
        <w:rPr>
          <w:rFonts w:ascii="ＭＳ 明朝" w:eastAsia="ＭＳ 明朝" w:hint="eastAsia"/>
          <w:kern w:val="1"/>
          <w:szCs w:val="21"/>
        </w:rPr>
        <w:t>（略）</w:t>
      </w:r>
    </w:p>
    <w:p w:rsidR="00DF32BC" w:rsidRPr="00DF32BC" w:rsidRDefault="00DF32BC">
      <w:pPr>
        <w:pStyle w:val="a3"/>
        <w:widowControl/>
        <w:kinsoku w:val="0"/>
        <w:overflowPunct w:val="0"/>
        <w:ind w:leftChars="0" w:left="240"/>
        <w:rPr>
          <w:kern w:val="1"/>
          <w:sz w:val="21"/>
          <w:szCs w:val="21"/>
        </w:rPr>
      </w:pPr>
      <w:r w:rsidRPr="00DF32BC">
        <w:rPr>
          <w:rFonts w:hint="eastAsia"/>
          <w:kern w:val="1"/>
          <w:sz w:val="21"/>
          <w:szCs w:val="21"/>
        </w:rPr>
        <w:t>（感染症の診査に関する協議会）</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第二十四条　各保健所に感染症の診査に関する協議会（以下この条において「感染症診査協議会」という。）を置く。</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２　前項の規定にかかわらず、二以上の保健所を設置する都道府県において、特に必要があると認めるときは、二以上の保健所について一の感染症診査協議会を置くことができる。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３　感染症診査協議会は、次に掲げる事務をつかさどる。</w:t>
      </w:r>
    </w:p>
    <w:p w:rsidR="00DF32BC" w:rsidRPr="00DF32BC" w:rsidRDefault="00DF32BC">
      <w:pPr>
        <w:pStyle w:val="ItemSentence"/>
        <w:widowControl/>
        <w:kinsoku w:val="0"/>
        <w:overflowPunct w:val="0"/>
        <w:ind w:leftChars="0" w:left="480" w:firstLineChars="0" w:hanging="240"/>
        <w:rPr>
          <w:kern w:val="1"/>
          <w:sz w:val="21"/>
          <w:szCs w:val="21"/>
        </w:rPr>
      </w:pPr>
      <w:r w:rsidRPr="00DF32BC">
        <w:rPr>
          <w:rFonts w:hint="eastAsia"/>
          <w:kern w:val="1"/>
          <w:sz w:val="21"/>
          <w:szCs w:val="21"/>
        </w:rPr>
        <w:t>一　都道府県知事の諮問に応じ、第十八条第一項の規定による通知、第二十条第一項（第二十六条において準用する場合を含む。）の規定による勧告及び第二十条第四項（第二十六条において準用する場合を含む。）の規定による入院の期間の延長並びに第三十七条の二第一項の規定による申請に基づく費用の負担に関し必要な事項を審議すること。</w:t>
      </w:r>
    </w:p>
    <w:p w:rsidR="00DF32BC" w:rsidRPr="00DF32BC" w:rsidRDefault="00DF32BC">
      <w:pPr>
        <w:pStyle w:val="ItemSentence"/>
        <w:widowControl/>
        <w:kinsoku w:val="0"/>
        <w:overflowPunct w:val="0"/>
        <w:ind w:leftChars="0" w:left="480" w:firstLineChars="0" w:hanging="240"/>
        <w:rPr>
          <w:kern w:val="1"/>
          <w:sz w:val="21"/>
          <w:szCs w:val="21"/>
        </w:rPr>
      </w:pPr>
      <w:r w:rsidRPr="00DF32BC">
        <w:rPr>
          <w:rFonts w:hint="eastAsia"/>
          <w:kern w:val="1"/>
          <w:sz w:val="21"/>
          <w:szCs w:val="21"/>
        </w:rPr>
        <w:t>二　第十八条第六項及び第十九条第七項（第二十六条において準用する場合を含む。）の規定による報告に関し、意見を述べること。</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４　感染症診査協議会は、委員三人以上で組織する。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５　委員は、感染症指定医療機関の医師、感染症の患者の医療に関し学識経験を有する者（感染症指定医療機関の医師を除く。）、法律に関し学識経験を有する者並びに医療及び法律以外の学識経験を有す</w:t>
      </w:r>
      <w:r w:rsidRPr="00DF32BC">
        <w:rPr>
          <w:rFonts w:hint="eastAsia"/>
          <w:kern w:val="1"/>
          <w:sz w:val="21"/>
          <w:szCs w:val="21"/>
        </w:rPr>
        <w:lastRenderedPageBreak/>
        <w:t>る者のうちから、都道府県知事が任命する。ただし、その過半数は、医師のうちから任命しなければならない。</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６　この法律に規定するもののほか、感染症診査協議会に関し必要な事項は、条例で定める。</w:t>
      </w:r>
    </w:p>
    <w:p w:rsidR="005E603D" w:rsidRDefault="005E603D" w:rsidP="005E603D">
      <w:pPr>
        <w:rPr>
          <w:rFonts w:ascii="ＭＳ 明朝" w:eastAsia="ＭＳ 明朝"/>
          <w:kern w:val="1"/>
          <w:szCs w:val="21"/>
        </w:rPr>
      </w:pPr>
    </w:p>
    <w:p w:rsidR="005E603D" w:rsidRPr="005E603D" w:rsidRDefault="005E603D" w:rsidP="005E603D">
      <w:r>
        <w:rPr>
          <w:rFonts w:ascii="ＭＳ 明朝" w:eastAsia="ＭＳ 明朝" w:hint="eastAsia"/>
          <w:kern w:val="1"/>
          <w:szCs w:val="21"/>
        </w:rPr>
        <w:t>（略）</w:t>
      </w:r>
    </w:p>
    <w:p w:rsidR="00DF32BC" w:rsidRPr="00DF32BC" w:rsidRDefault="00DF32BC">
      <w:pPr>
        <w:pStyle w:val="a3"/>
        <w:widowControl/>
        <w:kinsoku w:val="0"/>
        <w:overflowPunct w:val="0"/>
        <w:ind w:leftChars="0" w:left="240"/>
        <w:rPr>
          <w:kern w:val="1"/>
          <w:sz w:val="21"/>
          <w:szCs w:val="21"/>
        </w:rPr>
      </w:pPr>
      <w:r w:rsidRPr="00DF32BC">
        <w:rPr>
          <w:rFonts w:hint="eastAsia"/>
          <w:kern w:val="1"/>
          <w:sz w:val="21"/>
          <w:szCs w:val="21"/>
        </w:rPr>
        <w:t>（準用）</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第二十六条　第十九条から第二十三条まで、第二十四条の二及び前条の規定は、二類感染症の患者について準用する。この場合において、第十九条第一項及び第三項並びに第二十条第一項及び第二項中「特定感染症指定医療機関若しくは第一種感染症指定医療機関」とあるのは「特定感染症指定医療機関、第一種感染症指定医療機関若しくは第二種感染症指定医療機関」と、第十九条第三項及び第二十条第二項中「特定感染症指定医療機関又は第一種感染症指定医療機関」とあるのは「特定感染症指定医療機関、第一種感染症指定医療機関又は第二種感染症指定医療機関」と、第二十一条中「移送しなければならない」とあるのは「移送することができる」と、第二十二条第一項及び第二項中「一類感染症の病原体を保有していないこと」とあるのは「二類感染症の病原体を保有していないこと又は当該感染症の症状が消失したこと」と、同条第四項中「一類感染症の病原体を保有しているかどうか」とあるのは「二類感染症の病原体を保有しているかどうか又は当該感染症の症状が消失したかどうか」と読み替えるほか、これらの規定に関し必要な技術的読替えは、政令で定め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２　第十九条から第二十三条まで、第二十四条の二及び前条の規定は、新型インフルエンザ等感染症の患者について準用する。この場合において、第十九条第一項中「患者に」とあるのは「患者（新型インフルエンザ等感染症（病状の程度を勘案して厚生労働省令で定めるものに限る。）の患者にあっては、当該感染症の病状又は当該感染症にかかった場合の病状の程度が重篤化するおそれを勘案して厚生労働省令で定める者及び当該者以外の者であって第四十四条の三第二項の規定による協力の求めに応じないものに限る。）に」と、同項及び同条第三項並びに第二十条第一項及び第二項中「特定感染症指定医療機関若しくは第一種感染症指定医療機関」とあるのは「特定感染症指定医療機関、第一種感染症指定医療機関若しくは第二種感染症指定医療機関」と、第十九条第三項及び第二十条第二項中「特定感染症指定医療機関又は第一種感染症指定医療機関」とあるのは「特定感染症指定医療機関、第一種感染症指定医療機関又は第二種感染症指定医療機関」と、第二十一条中「移送しなければならない」とあるのは「移送することができる」と読み替えるほか、これらの規定に関し必要な技術的読替えは、政令で定める。</w:t>
      </w:r>
    </w:p>
    <w:p w:rsidR="00DF32BC" w:rsidRDefault="00DF32BC">
      <w:pPr>
        <w:pStyle w:val="a3"/>
        <w:widowControl/>
        <w:kinsoku w:val="0"/>
        <w:overflowPunct w:val="0"/>
        <w:ind w:leftChars="0" w:left="240"/>
        <w:rPr>
          <w:kern w:val="1"/>
          <w:sz w:val="21"/>
          <w:szCs w:val="21"/>
        </w:rPr>
      </w:pPr>
    </w:p>
    <w:p w:rsidR="00DF32BC" w:rsidRPr="00DF32BC" w:rsidRDefault="00DF32BC">
      <w:pPr>
        <w:pStyle w:val="a3"/>
        <w:widowControl/>
        <w:kinsoku w:val="0"/>
        <w:overflowPunct w:val="0"/>
        <w:ind w:leftChars="0" w:left="240"/>
        <w:rPr>
          <w:kern w:val="1"/>
          <w:sz w:val="21"/>
          <w:szCs w:val="21"/>
        </w:rPr>
      </w:pPr>
      <w:r w:rsidRPr="00DF32BC">
        <w:rPr>
          <w:rFonts w:hint="eastAsia"/>
          <w:kern w:val="1"/>
          <w:sz w:val="21"/>
          <w:szCs w:val="21"/>
        </w:rPr>
        <w:t>（結核患者に係る入院に関する特例）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第二十六条の二　結核患者に対する前条第一項において読み替えて準用する第十九条及び第二十条の規定の適用については、第十九条第七項中「当該患者が入院している病院又は診療所の所在地」とあるのは「当該患者の居住地」と、第二十条第一項本文中「十日以内」とあるのは「三十日以内」と、同条第四項中「十日以内」とあるのは「十日以内（第一項本文の規定に係る入院にあっては、三十日以内）」と、同条第五項中「当該患者が入院している病院又は診療所の所在地」とあるのは「当該患者の居住地」とす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３　都道府県知事は、第一項の規定による命令を受けた者が当該命令に従わないときは、当該職員に当該命令に係る第十五条第三項第四号に規定する動物又はその死体から検査のため必要な最小限度において、同号に定める検体を採取させることができ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４　厚生労働大臣は、第二項の規定による命令を受けた者が当該命令に従わないときは、当該職員に当該命令に係る第十五条第三項第四号に規定する動物又はその死体から検査のため必要な最小限度において、同号に定める検体を採取させることができ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５　都道府県知事は、厚生労働省令で定めるところにより、第一項の規定により提出を受け、若しくは当該職員が採取した検体又は第三項の規定により当該職員に採取させた検体について検査を実施しなければならない。</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６　都道府県知事は、厚生労働省令で定めるところにより、前項の検査の結果その他厚生労働省令で定める事項を厚生労働大臣に報告しなければならない。</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lastRenderedPageBreak/>
        <w:t>７　厚生労働大臣は、自ら検査を実施する必要があると認めるときは、都道府県知事に対し、第一項の規定により提出を受け、若しくは当該職員が採取した検体又は第三項の規定により当該職員に採取させた検体の一部の提出を求めることができ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８　都道府県知事は、第一項の規定により検体の提出若しくは採取の命令をし、第三項の規定により当該職員に検体の採取の措置を実施させ、又は第五項の規定により検体の検査を実施するため特に必要があると認めるときは、他の都道府県知事又は厚生労働大臣に対し、感染症試験研究等機関の職員の派遣その他の必要な協力を求めることができる。</w:t>
      </w:r>
    </w:p>
    <w:p w:rsidR="00756ADE" w:rsidRDefault="00756ADE" w:rsidP="005E603D">
      <w:pPr>
        <w:pStyle w:val="ParagraphSentence"/>
        <w:kinsoku w:val="0"/>
        <w:overflowPunct w:val="0"/>
        <w:ind w:firstLineChars="0" w:firstLine="0"/>
        <w:rPr>
          <w:kern w:val="1"/>
          <w:sz w:val="21"/>
          <w:szCs w:val="21"/>
        </w:rPr>
      </w:pPr>
    </w:p>
    <w:p w:rsidR="005E603D" w:rsidRDefault="005E603D" w:rsidP="005E603D">
      <w:pPr>
        <w:pStyle w:val="ParagraphSentence"/>
        <w:kinsoku w:val="0"/>
        <w:overflowPunct w:val="0"/>
        <w:ind w:firstLineChars="0" w:firstLine="0"/>
        <w:rPr>
          <w:kern w:val="1"/>
          <w:sz w:val="21"/>
          <w:szCs w:val="21"/>
        </w:rPr>
      </w:pPr>
      <w:r>
        <w:rPr>
          <w:rFonts w:hint="eastAsia"/>
          <w:kern w:val="1"/>
          <w:sz w:val="21"/>
          <w:szCs w:val="21"/>
        </w:rPr>
        <w:t>（略）</w:t>
      </w:r>
    </w:p>
    <w:p w:rsidR="00DF32BC" w:rsidRPr="00DF32BC" w:rsidRDefault="00DF32BC">
      <w:pPr>
        <w:pStyle w:val="ParagraphSentence"/>
        <w:kinsoku w:val="0"/>
        <w:overflowPunct w:val="0"/>
        <w:ind w:leftChars="300" w:left="1470" w:hangingChars="400" w:hanging="840"/>
        <w:rPr>
          <w:kern w:val="1"/>
          <w:sz w:val="21"/>
          <w:szCs w:val="21"/>
        </w:rPr>
      </w:pPr>
      <w:r w:rsidRPr="00DF32BC">
        <w:rPr>
          <w:rFonts w:hint="eastAsia"/>
          <w:kern w:val="1"/>
          <w:sz w:val="21"/>
          <w:szCs w:val="21"/>
        </w:rPr>
        <w:t>第六章　医療</w:t>
      </w:r>
    </w:p>
    <w:p w:rsidR="00DF32BC" w:rsidRPr="00DF32BC" w:rsidRDefault="00DF32BC">
      <w:pPr>
        <w:pStyle w:val="a3"/>
        <w:widowControl/>
        <w:kinsoku w:val="0"/>
        <w:overflowPunct w:val="0"/>
        <w:ind w:leftChars="0" w:left="240"/>
        <w:rPr>
          <w:kern w:val="1"/>
          <w:sz w:val="21"/>
          <w:szCs w:val="21"/>
        </w:rPr>
      </w:pPr>
      <w:r w:rsidRPr="00DF32BC">
        <w:rPr>
          <w:rFonts w:hint="eastAsia"/>
          <w:kern w:val="1"/>
          <w:sz w:val="21"/>
          <w:szCs w:val="21"/>
        </w:rPr>
        <w:t>（入院患者の医療）</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第三十七条　都道府県は、都道府県知事が第十九条若しくは第二十条（これらの規定を第二十六条において準用する場合を含む。）又は第四十六条の規定により入院の勧告又は入院の措置を実施した場合において、当該入院に係る患者（新感染症の所見がある者を含む。以下この条において同じ。）又はその保護者から申請があったときは、当該患者が感染症指定医療機関において受ける次に掲げる医療に要する費用を負担する。</w:t>
      </w:r>
    </w:p>
    <w:p w:rsidR="00DF32BC" w:rsidRPr="00DF32BC" w:rsidRDefault="00DF32BC">
      <w:pPr>
        <w:pStyle w:val="ItemSentence"/>
        <w:widowControl/>
        <w:kinsoku w:val="0"/>
        <w:overflowPunct w:val="0"/>
        <w:ind w:leftChars="0" w:left="480" w:firstLineChars="0" w:hanging="240"/>
        <w:rPr>
          <w:kern w:val="1"/>
          <w:sz w:val="21"/>
          <w:szCs w:val="21"/>
        </w:rPr>
      </w:pPr>
      <w:r w:rsidRPr="00DF32BC">
        <w:rPr>
          <w:rFonts w:hint="eastAsia"/>
          <w:kern w:val="1"/>
          <w:sz w:val="21"/>
          <w:szCs w:val="21"/>
        </w:rPr>
        <w:t>一　診察</w:t>
      </w:r>
    </w:p>
    <w:p w:rsidR="00DF32BC" w:rsidRPr="00DF32BC" w:rsidRDefault="00DF32BC">
      <w:pPr>
        <w:pStyle w:val="ItemSentence"/>
        <w:widowControl/>
        <w:kinsoku w:val="0"/>
        <w:overflowPunct w:val="0"/>
        <w:ind w:leftChars="0" w:left="480" w:firstLineChars="0" w:hanging="240"/>
        <w:rPr>
          <w:kern w:val="1"/>
          <w:sz w:val="21"/>
          <w:szCs w:val="21"/>
        </w:rPr>
      </w:pPr>
      <w:r w:rsidRPr="00DF32BC">
        <w:rPr>
          <w:rFonts w:hint="eastAsia"/>
          <w:kern w:val="1"/>
          <w:sz w:val="21"/>
          <w:szCs w:val="21"/>
        </w:rPr>
        <w:t>二　薬剤又は治療材料の支給</w:t>
      </w:r>
    </w:p>
    <w:p w:rsidR="00DF32BC" w:rsidRPr="00DF32BC" w:rsidRDefault="00DF32BC">
      <w:pPr>
        <w:pStyle w:val="ItemSentence"/>
        <w:widowControl/>
        <w:kinsoku w:val="0"/>
        <w:overflowPunct w:val="0"/>
        <w:ind w:leftChars="0" w:left="480" w:firstLineChars="0" w:hanging="240"/>
        <w:rPr>
          <w:kern w:val="1"/>
          <w:sz w:val="21"/>
          <w:szCs w:val="21"/>
        </w:rPr>
      </w:pPr>
      <w:r w:rsidRPr="00DF32BC">
        <w:rPr>
          <w:rFonts w:hint="eastAsia"/>
          <w:kern w:val="1"/>
          <w:sz w:val="21"/>
          <w:szCs w:val="21"/>
        </w:rPr>
        <w:t>三　医学的処置、手術及びその他の治療</w:t>
      </w:r>
    </w:p>
    <w:p w:rsidR="00DF32BC" w:rsidRPr="00DF32BC" w:rsidRDefault="00DF32BC">
      <w:pPr>
        <w:pStyle w:val="ItemSentence"/>
        <w:widowControl/>
        <w:kinsoku w:val="0"/>
        <w:overflowPunct w:val="0"/>
        <w:ind w:leftChars="0" w:left="480" w:firstLineChars="0" w:hanging="240"/>
        <w:rPr>
          <w:kern w:val="1"/>
          <w:sz w:val="21"/>
          <w:szCs w:val="21"/>
        </w:rPr>
      </w:pPr>
      <w:r w:rsidRPr="00DF32BC">
        <w:rPr>
          <w:rFonts w:hint="eastAsia"/>
          <w:kern w:val="1"/>
          <w:sz w:val="21"/>
          <w:szCs w:val="21"/>
        </w:rPr>
        <w:t>四　病院への入院及びその療養に伴う世話その他の看護</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２　都道府県は、前項に規定する患者若しくはその配偶者又は民法（明治二十九年法律第八十九号）第八百七十七条第一項に定める扶養義務者が前項の費用の全部又は一部を負担することができると認められるときは、同項の規定にかかわらず、その限度において、同項の規定による負担をすることを要しない。</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３　都道府県は、前項に定めるもののほか、都道府県知事が第二十六条第二項において読み替えて準用する第十九条若しくは第二十条又は第四十六条の規定により入院の勧告又は入院の措置を実施した場合において、当該入院に係る患者が第四十四条の三第二項又は第五十条の二第二項の規定による協力の求めに応じない者であるときは、第一項の規定にかかわらず、同項の規定による負担の全部又は一部をすることを要しない。ただし、当該患者若しくはその配偶者又は民法第八百七十七条第一項に定める扶養義務者が第一項の費用の全部又は一部を負担することができないと認められるときは、この限りでない。</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４　第一項の申請は、当該患者の居住地を管轄する保健所長を経由して都道府県知事に対してしなければならない。</w:t>
      </w:r>
    </w:p>
    <w:p w:rsidR="00756ADE" w:rsidRDefault="00756ADE">
      <w:pPr>
        <w:pStyle w:val="a3"/>
        <w:widowControl/>
        <w:kinsoku w:val="0"/>
        <w:overflowPunct w:val="0"/>
        <w:ind w:leftChars="0" w:left="240"/>
        <w:rPr>
          <w:kern w:val="1"/>
          <w:sz w:val="21"/>
          <w:szCs w:val="21"/>
        </w:rPr>
      </w:pPr>
    </w:p>
    <w:p w:rsidR="00DF32BC" w:rsidRPr="00DF32BC" w:rsidRDefault="00DF32BC">
      <w:pPr>
        <w:pStyle w:val="a3"/>
        <w:widowControl/>
        <w:kinsoku w:val="0"/>
        <w:overflowPunct w:val="0"/>
        <w:ind w:leftChars="0" w:left="240"/>
        <w:rPr>
          <w:kern w:val="1"/>
          <w:sz w:val="21"/>
          <w:szCs w:val="21"/>
        </w:rPr>
      </w:pPr>
      <w:r w:rsidRPr="00DF32BC">
        <w:rPr>
          <w:rFonts w:hint="eastAsia"/>
          <w:kern w:val="1"/>
          <w:sz w:val="21"/>
          <w:szCs w:val="21"/>
        </w:rPr>
        <w:t>（結核患者の医療）</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第三十七条の二　都道府県は、結核の適正な医療を普及するため、その区域内に居住する結核患者又はその保護者から申請があったときは、当該結核患者が結核指定医療機関において厚生労働省令で定める医療を受けるために必要な費用の百分の九十五に相当する額を負担することができる。</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２　前項の申請は、当該結核患者の居住地を管轄する保健所長を経由して都道府県知事に対してしなければならない。</w:t>
      </w:r>
    </w:p>
    <w:p w:rsidR="00DF32BC" w:rsidRP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３　都道府県知事は、前項の申請に対して決定をするには、当該保健所について置かれた第二十四条第一項に規定する感染症診査協議会の意見を聴かなければならない。</w:t>
      </w:r>
    </w:p>
    <w:p w:rsidR="00DF32BC" w:rsidRDefault="00DF32BC">
      <w:pPr>
        <w:pStyle w:val="ParagraphSentence"/>
        <w:widowControl/>
        <w:kinsoku w:val="0"/>
        <w:overflowPunct w:val="0"/>
        <w:ind w:left="240" w:firstLineChars="0" w:hanging="240"/>
        <w:rPr>
          <w:kern w:val="1"/>
          <w:sz w:val="21"/>
          <w:szCs w:val="21"/>
        </w:rPr>
      </w:pPr>
      <w:r w:rsidRPr="00DF32BC">
        <w:rPr>
          <w:rFonts w:hint="eastAsia"/>
          <w:kern w:val="1"/>
          <w:sz w:val="21"/>
          <w:szCs w:val="21"/>
        </w:rPr>
        <w:t>４　第一項の申請があってから六月を経過したときは、当該申請に基づく費用の負担は、打ち切られるものとする。</w:t>
      </w:r>
    </w:p>
    <w:p w:rsidR="00C00515" w:rsidRDefault="00C00515">
      <w:pPr>
        <w:pStyle w:val="ParagraphSentence"/>
        <w:widowControl/>
        <w:kinsoku w:val="0"/>
        <w:overflowPunct w:val="0"/>
        <w:ind w:left="240" w:firstLineChars="0" w:hanging="240"/>
        <w:rPr>
          <w:kern w:val="1"/>
          <w:sz w:val="21"/>
          <w:szCs w:val="21"/>
        </w:rPr>
      </w:pPr>
    </w:p>
    <w:p w:rsidR="00C00515" w:rsidRDefault="00C00515">
      <w:pPr>
        <w:pStyle w:val="ParagraphSentence"/>
        <w:widowControl/>
        <w:kinsoku w:val="0"/>
        <w:overflowPunct w:val="0"/>
        <w:ind w:left="240" w:firstLineChars="0" w:hanging="240"/>
        <w:rPr>
          <w:kern w:val="1"/>
          <w:sz w:val="21"/>
          <w:szCs w:val="21"/>
        </w:rPr>
      </w:pPr>
    </w:p>
    <w:p w:rsidR="00C00515" w:rsidRDefault="00C00515">
      <w:pPr>
        <w:pStyle w:val="ParagraphSentence"/>
        <w:widowControl/>
        <w:kinsoku w:val="0"/>
        <w:overflowPunct w:val="0"/>
        <w:ind w:left="240" w:firstLineChars="0" w:hanging="240"/>
        <w:rPr>
          <w:kern w:val="1"/>
          <w:sz w:val="21"/>
          <w:szCs w:val="21"/>
        </w:rPr>
      </w:pPr>
    </w:p>
    <w:p w:rsidR="00C00515" w:rsidRDefault="00C00515">
      <w:pPr>
        <w:pStyle w:val="ParagraphSentence"/>
        <w:widowControl/>
        <w:kinsoku w:val="0"/>
        <w:overflowPunct w:val="0"/>
        <w:ind w:left="240" w:firstLineChars="0" w:hanging="240"/>
        <w:rPr>
          <w:kern w:val="1"/>
          <w:sz w:val="21"/>
          <w:szCs w:val="21"/>
        </w:rPr>
      </w:pPr>
    </w:p>
    <w:p w:rsidR="00C00515" w:rsidRPr="006E504E" w:rsidRDefault="00C00515" w:rsidP="00C00515">
      <w:pPr>
        <w:rPr>
          <w:rFonts w:ascii="ＭＳ ゴシック" w:eastAsia="ＭＳ ゴシック" w:hAnsi="ＭＳ ゴシック"/>
          <w:b/>
          <w:sz w:val="28"/>
        </w:rPr>
      </w:pPr>
      <w:r w:rsidRPr="006E504E">
        <w:rPr>
          <w:rFonts w:ascii="ＭＳ ゴシック" w:eastAsia="ＭＳ ゴシック" w:hAnsi="ＭＳ ゴシック" w:hint="eastAsia"/>
          <w:b/>
        </w:rPr>
        <w:t>感染症診査協議会条例（平成十一年宮城県条例第十九号）（抄）</w:t>
      </w:r>
    </w:p>
    <w:p w:rsidR="00C00515" w:rsidRPr="003F4579" w:rsidRDefault="00C00515" w:rsidP="00C00515">
      <w:pPr>
        <w:rPr>
          <w:rFonts w:ascii="ＭＳ Ｐ明朝" w:eastAsia="ＭＳ Ｐ明朝" w:hAnsi="ＭＳ Ｐ明朝"/>
        </w:rPr>
      </w:pPr>
    </w:p>
    <w:p w:rsidR="00C00515" w:rsidRPr="006E504E" w:rsidRDefault="00C00515" w:rsidP="00C00515">
      <w:pPr>
        <w:rPr>
          <w:rFonts w:ascii="ＭＳ 明朝" w:eastAsia="ＭＳ 明朝" w:hAnsi="ＭＳ 明朝"/>
        </w:rPr>
      </w:pPr>
      <w:r w:rsidRPr="006E504E">
        <w:rPr>
          <w:rFonts w:ascii="ＭＳ 明朝" w:eastAsia="ＭＳ 明朝" w:hAnsi="ＭＳ 明朝"/>
        </w:rPr>
        <w:t>(趣旨)</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第一条　この条例は、感染症の予防及び感染症の患者に対する医療に関する法律</w:t>
      </w:r>
      <w:r w:rsidRPr="006E504E">
        <w:rPr>
          <w:rFonts w:ascii="ＭＳ 明朝" w:eastAsia="ＭＳ 明朝" w:hAnsi="ＭＳ 明朝"/>
        </w:rPr>
        <w:t>(平成十年法律第百十四号。以下「法」という。)第二十四条第六項の規定に基づき、感染症の診査に関する協議会の組織及び運営に関し必要な事項を定めるものとする。</w:t>
      </w:r>
    </w:p>
    <w:p w:rsidR="00C00515" w:rsidRPr="006E504E" w:rsidRDefault="00C00515" w:rsidP="00C00515">
      <w:pPr>
        <w:rPr>
          <w:rFonts w:ascii="ＭＳ 明朝" w:eastAsia="ＭＳ 明朝" w:hAnsi="ＭＳ 明朝"/>
        </w:rPr>
      </w:pPr>
    </w:p>
    <w:p w:rsidR="00C00515" w:rsidRPr="006E504E" w:rsidRDefault="00C00515" w:rsidP="00C00515">
      <w:pPr>
        <w:rPr>
          <w:rFonts w:ascii="ＭＳ 明朝" w:eastAsia="ＭＳ 明朝" w:hAnsi="ＭＳ 明朝"/>
        </w:rPr>
      </w:pPr>
      <w:r w:rsidRPr="006E504E">
        <w:rPr>
          <w:rFonts w:ascii="ＭＳ 明朝" w:eastAsia="ＭＳ 明朝" w:hAnsi="ＭＳ 明朝"/>
        </w:rPr>
        <w:t>(設置等)</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第二条　法第二十四条第二項の規定に基づき、県の保健所について一の感染症の診査に関する協議会を置き、その名称は、宮城県感染症診査協議会</w:t>
      </w:r>
      <w:r w:rsidRPr="006E504E">
        <w:rPr>
          <w:rFonts w:ascii="ＭＳ 明朝" w:eastAsia="ＭＳ 明朝" w:hAnsi="ＭＳ 明朝"/>
        </w:rPr>
        <w:t>(以下「協議会」という。)とする。</w:t>
      </w:r>
    </w:p>
    <w:p w:rsidR="00C00515" w:rsidRPr="006E504E" w:rsidRDefault="00C00515" w:rsidP="00C00515">
      <w:pPr>
        <w:rPr>
          <w:rFonts w:ascii="ＭＳ 明朝" w:eastAsia="ＭＳ 明朝" w:hAnsi="ＭＳ 明朝"/>
        </w:rPr>
      </w:pPr>
    </w:p>
    <w:p w:rsidR="00C00515" w:rsidRPr="006E504E" w:rsidRDefault="00C00515" w:rsidP="00C00515">
      <w:pPr>
        <w:rPr>
          <w:rFonts w:ascii="ＭＳ 明朝" w:eastAsia="ＭＳ 明朝" w:hAnsi="ＭＳ 明朝"/>
        </w:rPr>
      </w:pPr>
      <w:r w:rsidRPr="006E504E">
        <w:rPr>
          <w:rFonts w:ascii="ＭＳ 明朝" w:eastAsia="ＭＳ 明朝" w:hAnsi="ＭＳ 明朝"/>
        </w:rPr>
        <w:t>(組織)</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第三条　協議会は、委員六人以内で組織する。</w:t>
      </w:r>
    </w:p>
    <w:p w:rsidR="00C00515" w:rsidRPr="006E504E" w:rsidRDefault="00C00515" w:rsidP="00C00515">
      <w:pPr>
        <w:rPr>
          <w:rFonts w:ascii="ＭＳ 明朝" w:eastAsia="ＭＳ 明朝" w:hAnsi="ＭＳ 明朝"/>
        </w:rPr>
      </w:pPr>
    </w:p>
    <w:p w:rsidR="00C00515" w:rsidRPr="006E504E" w:rsidRDefault="00C00515" w:rsidP="00C00515">
      <w:pPr>
        <w:rPr>
          <w:rFonts w:ascii="ＭＳ 明朝" w:eastAsia="ＭＳ 明朝" w:hAnsi="ＭＳ 明朝"/>
        </w:rPr>
      </w:pPr>
      <w:r w:rsidRPr="006E504E">
        <w:rPr>
          <w:rFonts w:ascii="ＭＳ 明朝" w:eastAsia="ＭＳ 明朝" w:hAnsi="ＭＳ 明朝"/>
        </w:rPr>
        <w:t>(任期)</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第四条　委員の任期は、二年とする。ただし、補欠の委員の任期は、前任者の残任期間とする。</w:t>
      </w:r>
    </w:p>
    <w:p w:rsidR="00C00515" w:rsidRPr="006E504E" w:rsidRDefault="00C00515" w:rsidP="00C00515">
      <w:pPr>
        <w:rPr>
          <w:rFonts w:ascii="ＭＳ 明朝" w:eastAsia="ＭＳ 明朝" w:hAnsi="ＭＳ 明朝"/>
        </w:rPr>
      </w:pPr>
      <w:r w:rsidRPr="006E504E">
        <w:rPr>
          <w:rFonts w:ascii="ＭＳ 明朝" w:eastAsia="ＭＳ 明朝" w:hAnsi="ＭＳ 明朝"/>
        </w:rPr>
        <w:t>2　委員は、再任されることができる。</w:t>
      </w:r>
    </w:p>
    <w:p w:rsidR="00C00515" w:rsidRPr="006E504E" w:rsidRDefault="00C00515" w:rsidP="00C00515">
      <w:pPr>
        <w:rPr>
          <w:rFonts w:ascii="ＭＳ 明朝" w:eastAsia="ＭＳ 明朝" w:hAnsi="ＭＳ 明朝"/>
        </w:rPr>
      </w:pPr>
    </w:p>
    <w:p w:rsidR="00C00515" w:rsidRPr="006E504E" w:rsidRDefault="00C00515" w:rsidP="00C00515">
      <w:pPr>
        <w:rPr>
          <w:rFonts w:ascii="ＭＳ 明朝" w:eastAsia="ＭＳ 明朝" w:hAnsi="ＭＳ 明朝"/>
        </w:rPr>
      </w:pPr>
      <w:r w:rsidRPr="006E504E">
        <w:rPr>
          <w:rFonts w:ascii="ＭＳ 明朝" w:eastAsia="ＭＳ 明朝" w:hAnsi="ＭＳ 明朝"/>
        </w:rPr>
        <w:t>(会長)</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第五条　協議会に、会長を置き、委員の互選によってこれを定める。</w:t>
      </w:r>
    </w:p>
    <w:p w:rsidR="00C00515" w:rsidRPr="006E504E" w:rsidRDefault="00C00515" w:rsidP="00C00515">
      <w:pPr>
        <w:rPr>
          <w:rFonts w:ascii="ＭＳ 明朝" w:eastAsia="ＭＳ 明朝" w:hAnsi="ＭＳ 明朝"/>
        </w:rPr>
      </w:pPr>
      <w:r w:rsidRPr="006E504E">
        <w:rPr>
          <w:rFonts w:ascii="ＭＳ 明朝" w:eastAsia="ＭＳ 明朝" w:hAnsi="ＭＳ 明朝"/>
        </w:rPr>
        <w:t>2　会長は、会務を総理し、協議会を代表する。</w:t>
      </w:r>
    </w:p>
    <w:p w:rsidR="00C00515" w:rsidRPr="006E504E" w:rsidRDefault="00C00515" w:rsidP="00C00515">
      <w:pPr>
        <w:rPr>
          <w:rFonts w:ascii="ＭＳ 明朝" w:eastAsia="ＭＳ 明朝" w:hAnsi="ＭＳ 明朝"/>
        </w:rPr>
      </w:pPr>
      <w:r w:rsidRPr="006E504E">
        <w:rPr>
          <w:rFonts w:ascii="ＭＳ 明朝" w:eastAsia="ＭＳ 明朝" w:hAnsi="ＭＳ 明朝"/>
        </w:rPr>
        <w:t>3　会長に事故があるときは、あらかじめ会長の指名する委員が、その職務を代理する。</w:t>
      </w:r>
    </w:p>
    <w:p w:rsidR="00C00515" w:rsidRPr="006E504E" w:rsidRDefault="00C00515" w:rsidP="00C00515">
      <w:pPr>
        <w:rPr>
          <w:rFonts w:ascii="ＭＳ 明朝" w:eastAsia="ＭＳ 明朝" w:hAnsi="ＭＳ 明朝"/>
        </w:rPr>
      </w:pPr>
    </w:p>
    <w:p w:rsidR="00C00515" w:rsidRPr="006E504E" w:rsidRDefault="00C00515" w:rsidP="00C00515">
      <w:pPr>
        <w:rPr>
          <w:rFonts w:ascii="ＭＳ 明朝" w:eastAsia="ＭＳ 明朝" w:hAnsi="ＭＳ 明朝"/>
        </w:rPr>
      </w:pPr>
      <w:r w:rsidRPr="006E504E">
        <w:rPr>
          <w:rFonts w:ascii="ＭＳ 明朝" w:eastAsia="ＭＳ 明朝" w:hAnsi="ＭＳ 明朝"/>
        </w:rPr>
        <w:t>(会議)</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第六条　協議会の会議は、会長が招集し、会長がその議長となる。</w:t>
      </w:r>
    </w:p>
    <w:p w:rsidR="00C00515" w:rsidRPr="006E504E" w:rsidRDefault="00C00515" w:rsidP="00C00515">
      <w:pPr>
        <w:rPr>
          <w:rFonts w:ascii="ＭＳ 明朝" w:eastAsia="ＭＳ 明朝" w:hAnsi="ＭＳ 明朝"/>
        </w:rPr>
      </w:pPr>
      <w:r w:rsidRPr="006E504E">
        <w:rPr>
          <w:rFonts w:ascii="ＭＳ 明朝" w:eastAsia="ＭＳ 明朝" w:hAnsi="ＭＳ 明朝"/>
        </w:rPr>
        <w:t>2　協議会の会議は、医師である委員のうちから二人以上が出席し、かつ、法律に関し学識経験を有する者である委員並びに医療及び法律以外の学識経験を有する者である委員のうちから一人以上が出席しなければ開くことができない。</w:t>
      </w:r>
    </w:p>
    <w:p w:rsidR="00C00515" w:rsidRPr="006E504E" w:rsidRDefault="00C00515" w:rsidP="00C00515">
      <w:pPr>
        <w:rPr>
          <w:rFonts w:ascii="ＭＳ 明朝" w:eastAsia="ＭＳ 明朝" w:hAnsi="ＭＳ 明朝"/>
        </w:rPr>
      </w:pPr>
      <w:r w:rsidRPr="006E504E">
        <w:rPr>
          <w:rFonts w:ascii="ＭＳ 明朝" w:eastAsia="ＭＳ 明朝" w:hAnsi="ＭＳ 明朝"/>
        </w:rPr>
        <w:t>3　協議会の議事は、出席した委員の過半数で決し、可否同数のときは、議長の決するところによる。</w:t>
      </w:r>
    </w:p>
    <w:p w:rsidR="00C00515" w:rsidRPr="006E504E" w:rsidRDefault="00C00515" w:rsidP="00C00515">
      <w:pPr>
        <w:rPr>
          <w:rFonts w:ascii="ＭＳ 明朝" w:eastAsia="ＭＳ 明朝" w:hAnsi="ＭＳ 明朝"/>
        </w:rPr>
      </w:pPr>
    </w:p>
    <w:p w:rsidR="00C00515" w:rsidRPr="006E504E" w:rsidRDefault="00C00515" w:rsidP="00C00515">
      <w:pPr>
        <w:rPr>
          <w:rFonts w:ascii="ＭＳ 明朝" w:eastAsia="ＭＳ 明朝" w:hAnsi="ＭＳ 明朝"/>
        </w:rPr>
      </w:pPr>
      <w:r w:rsidRPr="006E504E">
        <w:rPr>
          <w:rFonts w:ascii="ＭＳ 明朝" w:eastAsia="ＭＳ 明朝" w:hAnsi="ＭＳ 明朝"/>
        </w:rPr>
        <w:t>(関係行政庁の職員等の意見の陳述)</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第七条　関係行政庁の職員及び議事に関係がある者は、議長の承認を得て、会議に出席し、意見を述べることができる。</w:t>
      </w:r>
    </w:p>
    <w:p w:rsidR="00C00515" w:rsidRPr="006E504E" w:rsidRDefault="00C00515" w:rsidP="00C00515">
      <w:pPr>
        <w:rPr>
          <w:rFonts w:ascii="ＭＳ 明朝" w:eastAsia="ＭＳ 明朝" w:hAnsi="ＭＳ 明朝"/>
        </w:rPr>
      </w:pPr>
    </w:p>
    <w:p w:rsidR="00C00515" w:rsidRPr="006E504E" w:rsidRDefault="00C00515" w:rsidP="00C00515">
      <w:pPr>
        <w:rPr>
          <w:rFonts w:ascii="ＭＳ 明朝" w:eastAsia="ＭＳ 明朝" w:hAnsi="ＭＳ 明朝"/>
        </w:rPr>
      </w:pPr>
      <w:r w:rsidRPr="006E504E">
        <w:rPr>
          <w:rFonts w:ascii="ＭＳ 明朝" w:eastAsia="ＭＳ 明朝" w:hAnsi="ＭＳ 明朝"/>
        </w:rPr>
        <w:t>(部会)</w:t>
      </w:r>
    </w:p>
    <w:p w:rsidR="00BF4DE3" w:rsidRDefault="00BF4DE3" w:rsidP="00C00515">
      <w:pPr>
        <w:rPr>
          <w:rFonts w:ascii="ＭＳ 明朝" w:eastAsia="ＭＳ 明朝" w:hAnsi="ＭＳ 明朝"/>
        </w:rPr>
      </w:pPr>
      <w:r>
        <w:rPr>
          <w:rFonts w:ascii="ＭＳ 明朝" w:eastAsia="ＭＳ 明朝" w:hAnsi="ＭＳ 明朝" w:hint="eastAsia"/>
        </w:rPr>
        <w:t>第八条　協議会に、結核診査部会（以下、「部会」という。）を置き、法第二十四条第三項各号に</w:t>
      </w:r>
      <w:r w:rsidR="009842A3">
        <w:rPr>
          <w:rFonts w:ascii="ＭＳ 明朝" w:eastAsia="ＭＳ 明朝" w:hAnsi="ＭＳ 明朝" w:hint="eastAsia"/>
        </w:rPr>
        <w:t>掲げる</w:t>
      </w:r>
      <w:r>
        <w:rPr>
          <w:rFonts w:ascii="ＭＳ 明朝" w:eastAsia="ＭＳ 明朝" w:hAnsi="ＭＳ 明朝" w:hint="eastAsia"/>
        </w:rPr>
        <w:t>事</w:t>
      </w:r>
    </w:p>
    <w:p w:rsidR="00BF4DE3" w:rsidRDefault="00BF4DE3" w:rsidP="00BF4DE3">
      <w:pPr>
        <w:ind w:firstLineChars="100" w:firstLine="210"/>
        <w:rPr>
          <w:rFonts w:ascii="ＭＳ 明朝" w:eastAsia="ＭＳ 明朝" w:hAnsi="ＭＳ 明朝"/>
        </w:rPr>
      </w:pPr>
      <w:r>
        <w:rPr>
          <w:rFonts w:ascii="ＭＳ 明朝" w:eastAsia="ＭＳ 明朝" w:hAnsi="ＭＳ 明朝" w:hint="eastAsia"/>
        </w:rPr>
        <w:t>務（結核に係るものに限る。</w:t>
      </w:r>
      <w:r w:rsidR="00AE3DF5">
        <w:rPr>
          <w:rFonts w:ascii="ＭＳ 明朝" w:eastAsia="ＭＳ 明朝" w:hAnsi="ＭＳ 明朝" w:hint="eastAsia"/>
        </w:rPr>
        <w:t>次</w:t>
      </w:r>
      <w:r>
        <w:rPr>
          <w:rFonts w:ascii="ＭＳ 明朝" w:eastAsia="ＭＳ 明朝" w:hAnsi="ＭＳ 明朝" w:hint="eastAsia"/>
        </w:rPr>
        <w:t>項において同じ。）に関する事項を審議する。</w:t>
      </w:r>
    </w:p>
    <w:p w:rsidR="00BF4DE3" w:rsidRDefault="00E728A0" w:rsidP="00BF4DE3">
      <w:pPr>
        <w:ind w:left="210" w:hangingChars="100" w:hanging="210"/>
        <w:rPr>
          <w:rFonts w:ascii="ＭＳ 明朝" w:eastAsia="ＭＳ 明朝" w:hAnsi="ＭＳ 明朝"/>
        </w:rPr>
      </w:pPr>
      <w:r>
        <w:rPr>
          <w:rFonts w:ascii="ＭＳ 明朝" w:eastAsia="ＭＳ 明朝" w:hAnsi="ＭＳ 明朝" w:hint="eastAsia"/>
        </w:rPr>
        <w:t>2</w:t>
      </w:r>
      <w:r w:rsidR="00BF4DE3">
        <w:rPr>
          <w:rFonts w:ascii="ＭＳ 明朝" w:eastAsia="ＭＳ 明朝" w:hAnsi="ＭＳ 明朝" w:hint="eastAsia"/>
        </w:rPr>
        <w:t xml:space="preserve">　協議会に、前項の規定により部会の所掌に属させられた事項（以下「所掌事項」という。）の審議に資するため</w:t>
      </w:r>
      <w:r w:rsidR="00AE3DF5">
        <w:rPr>
          <w:rFonts w:ascii="ＭＳ 明朝" w:eastAsia="ＭＳ 明朝" w:hAnsi="ＭＳ 明朝" w:hint="eastAsia"/>
        </w:rPr>
        <w:t>、部会</w:t>
      </w:r>
      <w:r w:rsidR="00BF4DE3">
        <w:rPr>
          <w:rFonts w:ascii="ＭＳ 明朝" w:eastAsia="ＭＳ 明朝" w:hAnsi="ＭＳ 明朝" w:hint="eastAsia"/>
        </w:rPr>
        <w:t>委員を置く。</w:t>
      </w:r>
    </w:p>
    <w:p w:rsidR="00E728A0" w:rsidRDefault="00E728A0" w:rsidP="00C00515">
      <w:pPr>
        <w:rPr>
          <w:rFonts w:ascii="ＭＳ 明朝" w:eastAsia="ＭＳ 明朝" w:hAnsi="ＭＳ 明朝"/>
        </w:rPr>
      </w:pPr>
      <w:r>
        <w:rPr>
          <w:rFonts w:ascii="ＭＳ 明朝" w:eastAsia="ＭＳ 明朝" w:hAnsi="ＭＳ 明朝" w:hint="eastAsia"/>
        </w:rPr>
        <w:t>3</w:t>
      </w:r>
      <w:r w:rsidR="00BF4DE3">
        <w:rPr>
          <w:rFonts w:ascii="ＭＳ 明朝" w:eastAsia="ＭＳ 明朝" w:hAnsi="ＭＳ 明朝" w:hint="eastAsia"/>
        </w:rPr>
        <w:t xml:space="preserve">　部会委員は、感染症指定医療機関の医師、感染症の患者の医療に関し学識経験を有する者（感染症指</w:t>
      </w:r>
    </w:p>
    <w:p w:rsidR="00E728A0" w:rsidRDefault="00E728A0" w:rsidP="00C00515">
      <w:pPr>
        <w:rPr>
          <w:rFonts w:ascii="ＭＳ 明朝" w:eastAsia="ＭＳ 明朝" w:hAnsi="ＭＳ 明朝"/>
        </w:rPr>
      </w:pPr>
      <w:r>
        <w:rPr>
          <w:rFonts w:ascii="ＭＳ 明朝" w:eastAsia="ＭＳ 明朝" w:hAnsi="ＭＳ 明朝" w:hint="eastAsia"/>
        </w:rPr>
        <w:t xml:space="preserve">　</w:t>
      </w:r>
      <w:r w:rsidR="00BF4DE3">
        <w:rPr>
          <w:rFonts w:ascii="ＭＳ 明朝" w:eastAsia="ＭＳ 明朝" w:hAnsi="ＭＳ 明朝" w:hint="eastAsia"/>
        </w:rPr>
        <w:t>定医療機関の医師を除く。）、法律に関し学識経験を有する者並びに医療及び法律以外の学識経験を有</w:t>
      </w:r>
    </w:p>
    <w:p w:rsidR="00BF4DE3" w:rsidRDefault="00BF4DE3" w:rsidP="00E728A0">
      <w:pPr>
        <w:ind w:firstLineChars="100" w:firstLine="210"/>
        <w:rPr>
          <w:rFonts w:ascii="ＭＳ 明朝" w:eastAsia="ＭＳ 明朝" w:hAnsi="ＭＳ 明朝"/>
        </w:rPr>
      </w:pPr>
      <w:r>
        <w:rPr>
          <w:rFonts w:ascii="ＭＳ 明朝" w:eastAsia="ＭＳ 明朝" w:hAnsi="ＭＳ 明朝" w:hint="eastAsia"/>
        </w:rPr>
        <w:t>する者のうちから、知事が任命する。ただし、その過半数は、医師のうちから任命しなければならない。</w:t>
      </w:r>
    </w:p>
    <w:p w:rsidR="00E728A0" w:rsidRDefault="00E728A0" w:rsidP="00C00515">
      <w:pPr>
        <w:rPr>
          <w:rFonts w:ascii="ＭＳ 明朝" w:eastAsia="ＭＳ 明朝" w:hAnsi="ＭＳ 明朝"/>
        </w:rPr>
      </w:pPr>
      <w:r>
        <w:rPr>
          <w:rFonts w:ascii="ＭＳ 明朝" w:eastAsia="ＭＳ 明朝" w:hAnsi="ＭＳ 明朝" w:hint="eastAsia"/>
        </w:rPr>
        <w:t>4　部会に属すべき委員及び部会委員は、六人以内とし、会長が指名する。</w:t>
      </w:r>
    </w:p>
    <w:p w:rsidR="00E728A0" w:rsidRDefault="00E728A0" w:rsidP="00C00515">
      <w:pPr>
        <w:rPr>
          <w:rFonts w:ascii="ＭＳ 明朝" w:eastAsia="ＭＳ 明朝" w:hAnsi="ＭＳ 明朝"/>
        </w:rPr>
      </w:pPr>
      <w:r>
        <w:rPr>
          <w:rFonts w:ascii="ＭＳ 明朝" w:eastAsia="ＭＳ 明朝" w:hAnsi="ＭＳ 明朝" w:hint="eastAsia"/>
        </w:rPr>
        <w:t>5　第四条の規定は部会委員について、前三条の規定は部会について準用する。</w:t>
      </w:r>
    </w:p>
    <w:p w:rsidR="00E728A0" w:rsidRDefault="00E728A0" w:rsidP="00C00515">
      <w:pPr>
        <w:rPr>
          <w:rFonts w:ascii="ＭＳ 明朝" w:eastAsia="ＭＳ 明朝" w:hAnsi="ＭＳ 明朝"/>
        </w:rPr>
      </w:pPr>
      <w:r>
        <w:rPr>
          <w:rFonts w:ascii="ＭＳ 明朝" w:eastAsia="ＭＳ 明朝" w:hAnsi="ＭＳ 明朝" w:hint="eastAsia"/>
        </w:rPr>
        <w:t>6　所掌事項については、部会の議決をもって協議会の議決とする。</w:t>
      </w:r>
    </w:p>
    <w:p w:rsidR="00C00515" w:rsidRPr="006E504E" w:rsidRDefault="00C00515" w:rsidP="00C00515">
      <w:pPr>
        <w:rPr>
          <w:rFonts w:ascii="ＭＳ 明朝" w:eastAsia="ＭＳ 明朝" w:hAnsi="ＭＳ 明朝"/>
        </w:rPr>
      </w:pPr>
    </w:p>
    <w:p w:rsidR="00C00515" w:rsidRPr="006E504E" w:rsidRDefault="00C00515" w:rsidP="00C00515">
      <w:pPr>
        <w:rPr>
          <w:rFonts w:ascii="ＭＳ 明朝" w:eastAsia="ＭＳ 明朝" w:hAnsi="ＭＳ 明朝"/>
        </w:rPr>
      </w:pPr>
      <w:r w:rsidRPr="006E504E">
        <w:rPr>
          <w:rFonts w:ascii="ＭＳ 明朝" w:eastAsia="ＭＳ 明朝" w:hAnsi="ＭＳ 明朝"/>
        </w:rPr>
        <w:t>(委任)</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第九条　この条例に定めるもののほか、協議会の議事の手続その他協議会の運営に関し必要な事項は、会長が協議会に諮って定める。</w:t>
      </w:r>
    </w:p>
    <w:p w:rsidR="00C00515" w:rsidRPr="006E504E" w:rsidRDefault="00C00515" w:rsidP="00C00515">
      <w:pPr>
        <w:rPr>
          <w:rFonts w:ascii="ＭＳ 明朝" w:eastAsia="ＭＳ 明朝" w:hAnsi="ＭＳ 明朝"/>
        </w:rPr>
      </w:pP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附　則</w:t>
      </w:r>
    </w:p>
    <w:p w:rsidR="00C00515" w:rsidRPr="006E504E" w:rsidRDefault="00C00515" w:rsidP="00C00515">
      <w:pPr>
        <w:rPr>
          <w:rFonts w:ascii="ＭＳ 明朝" w:eastAsia="ＭＳ 明朝" w:hAnsi="ＭＳ 明朝"/>
        </w:rPr>
      </w:pPr>
      <w:r w:rsidRPr="006E504E">
        <w:rPr>
          <w:rFonts w:ascii="ＭＳ 明朝" w:eastAsia="ＭＳ 明朝" w:hAnsi="ＭＳ 明朝"/>
        </w:rPr>
        <w:t>(施行期日)</w:t>
      </w:r>
    </w:p>
    <w:p w:rsidR="00C00515" w:rsidRPr="006E504E" w:rsidRDefault="00C00515" w:rsidP="00C00515">
      <w:pPr>
        <w:rPr>
          <w:rFonts w:ascii="ＭＳ 明朝" w:eastAsia="ＭＳ 明朝" w:hAnsi="ＭＳ 明朝"/>
        </w:rPr>
      </w:pPr>
      <w:r w:rsidRPr="006E504E">
        <w:rPr>
          <w:rFonts w:ascii="ＭＳ 明朝" w:eastAsia="ＭＳ 明朝" w:hAnsi="ＭＳ 明朝"/>
        </w:rPr>
        <w:t>1　この条例は、平成十一年四月一日から施行する。</w:t>
      </w:r>
    </w:p>
    <w:p w:rsidR="00C00515" w:rsidRPr="006E504E" w:rsidRDefault="00C00515" w:rsidP="00C00515">
      <w:pPr>
        <w:rPr>
          <w:rFonts w:ascii="ＭＳ 明朝" w:eastAsia="ＭＳ 明朝" w:hAnsi="ＭＳ 明朝"/>
        </w:rPr>
      </w:pPr>
    </w:p>
    <w:p w:rsidR="00C00515" w:rsidRPr="006E504E" w:rsidRDefault="00C00515" w:rsidP="00C00515">
      <w:pPr>
        <w:rPr>
          <w:rFonts w:ascii="ＭＳ 明朝" w:eastAsia="ＭＳ 明朝" w:hAnsi="ＭＳ 明朝"/>
        </w:rPr>
      </w:pPr>
      <w:r w:rsidRPr="006E504E">
        <w:rPr>
          <w:rFonts w:ascii="ＭＳ 明朝" w:eastAsia="ＭＳ 明朝" w:hAnsi="ＭＳ 明朝"/>
        </w:rPr>
        <w:t>(附属機関の構成員等の給与並びに旅費及び費用弁償に関する条例の一部改正)</w:t>
      </w:r>
    </w:p>
    <w:p w:rsidR="00C00515" w:rsidRPr="006E504E" w:rsidRDefault="00C00515" w:rsidP="00C00515">
      <w:pPr>
        <w:rPr>
          <w:rFonts w:ascii="ＭＳ 明朝" w:eastAsia="ＭＳ 明朝" w:hAnsi="ＭＳ 明朝"/>
        </w:rPr>
      </w:pPr>
      <w:r w:rsidRPr="006E504E">
        <w:rPr>
          <w:rFonts w:ascii="ＭＳ 明朝" w:eastAsia="ＭＳ 明朝" w:hAnsi="ＭＳ 明朝"/>
        </w:rPr>
        <w:t>2　附属機関の構成員等の給与並びに旅費及び費用弁償に関する条例(昭和二十八年宮城県条例第六十九号)の一部を次のように改正する。</w:t>
      </w:r>
    </w:p>
    <w:p w:rsidR="00C00515" w:rsidRPr="006E504E" w:rsidRDefault="00C00515" w:rsidP="00C00515">
      <w:pPr>
        <w:rPr>
          <w:rFonts w:ascii="ＭＳ 明朝" w:eastAsia="ＭＳ 明朝" w:hAnsi="ＭＳ 明朝"/>
        </w:rPr>
      </w:pPr>
    </w:p>
    <w:p w:rsidR="00C00515" w:rsidRPr="006E504E" w:rsidRDefault="005847D8" w:rsidP="00C00515">
      <w:pPr>
        <w:rPr>
          <w:rFonts w:ascii="ＭＳ 明朝" w:eastAsia="ＭＳ 明朝" w:hAnsi="ＭＳ 明朝"/>
        </w:rPr>
      </w:pPr>
      <w:r>
        <w:rPr>
          <w:rFonts w:ascii="ＭＳ 明朝" w:eastAsia="ＭＳ 明朝" w:hAnsi="ＭＳ 明朝" w:hint="eastAsia"/>
        </w:rPr>
        <w:t xml:space="preserve">　</w:t>
      </w:r>
      <w:r w:rsidR="00C00515" w:rsidRPr="006E504E">
        <w:rPr>
          <w:rFonts w:ascii="ＭＳ 明朝" w:eastAsia="ＭＳ 明朝" w:hAnsi="ＭＳ 明朝" w:hint="eastAsia"/>
        </w:rPr>
        <w:t>略</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附　則</w:t>
      </w:r>
      <w:r w:rsidRPr="006E504E">
        <w:rPr>
          <w:rFonts w:ascii="ＭＳ 明朝" w:eastAsia="ＭＳ 明朝" w:hAnsi="ＭＳ 明朝"/>
        </w:rPr>
        <w:t>(平成一九年条例第三四号)</w:t>
      </w:r>
    </w:p>
    <w:p w:rsidR="00C00515" w:rsidRPr="006E504E" w:rsidRDefault="00C00515" w:rsidP="00C00515">
      <w:pPr>
        <w:rPr>
          <w:rFonts w:ascii="ＭＳ 明朝" w:eastAsia="ＭＳ 明朝" w:hAnsi="ＭＳ 明朝"/>
        </w:rPr>
      </w:pPr>
    </w:p>
    <w:p w:rsidR="00C00515" w:rsidRPr="006E504E" w:rsidRDefault="00C00515" w:rsidP="00C00515">
      <w:pPr>
        <w:rPr>
          <w:rFonts w:ascii="ＭＳ 明朝" w:eastAsia="ＭＳ 明朝" w:hAnsi="ＭＳ 明朝"/>
        </w:rPr>
      </w:pPr>
      <w:r w:rsidRPr="006E504E">
        <w:rPr>
          <w:rFonts w:ascii="ＭＳ 明朝" w:eastAsia="ＭＳ 明朝" w:hAnsi="ＭＳ 明朝"/>
        </w:rPr>
        <w:t>(施行期日)</w:t>
      </w:r>
    </w:p>
    <w:p w:rsidR="00C00515" w:rsidRPr="006E504E" w:rsidRDefault="00C00515" w:rsidP="00C00515">
      <w:pPr>
        <w:rPr>
          <w:rFonts w:ascii="ＭＳ 明朝" w:eastAsia="ＭＳ 明朝" w:hAnsi="ＭＳ 明朝"/>
        </w:rPr>
      </w:pPr>
      <w:r w:rsidRPr="006E504E">
        <w:rPr>
          <w:rFonts w:ascii="ＭＳ 明朝" w:eastAsia="ＭＳ 明朝" w:hAnsi="ＭＳ 明朝"/>
        </w:rPr>
        <w:t>1　この条例は、平成十九年四月一日から施行する。</w:t>
      </w:r>
    </w:p>
    <w:p w:rsidR="00C00515" w:rsidRPr="006E504E" w:rsidRDefault="00C00515" w:rsidP="00C00515">
      <w:pPr>
        <w:rPr>
          <w:rFonts w:ascii="ＭＳ 明朝" w:eastAsia="ＭＳ 明朝" w:hAnsi="ＭＳ 明朝"/>
        </w:rPr>
      </w:pPr>
      <w:r w:rsidRPr="006E504E">
        <w:rPr>
          <w:rFonts w:ascii="ＭＳ 明朝" w:eastAsia="ＭＳ 明朝" w:hAnsi="ＭＳ 明朝"/>
        </w:rPr>
        <w:t>(附属機関の構成員等の給与並びに旅費及び費用弁償に関する条例の一部改正)</w:t>
      </w:r>
    </w:p>
    <w:p w:rsidR="00C00515" w:rsidRPr="006E504E" w:rsidRDefault="00C00515" w:rsidP="00C00515">
      <w:pPr>
        <w:rPr>
          <w:rFonts w:ascii="ＭＳ 明朝" w:eastAsia="ＭＳ 明朝" w:hAnsi="ＭＳ 明朝"/>
        </w:rPr>
      </w:pPr>
      <w:r w:rsidRPr="006E504E">
        <w:rPr>
          <w:rFonts w:ascii="ＭＳ 明朝" w:eastAsia="ＭＳ 明朝" w:hAnsi="ＭＳ 明朝"/>
        </w:rPr>
        <w:t>2　附属機関の構成員等の給与並びに旅費及び費用弁償に関する条例(昭和二十八年宮城県条例第六十九号)の一部を次のように改正する。</w:t>
      </w:r>
    </w:p>
    <w:p w:rsidR="00C00515" w:rsidRPr="006E504E" w:rsidRDefault="00C00515" w:rsidP="00C00515">
      <w:pPr>
        <w:rPr>
          <w:rFonts w:ascii="ＭＳ 明朝" w:eastAsia="ＭＳ 明朝" w:hAnsi="ＭＳ 明朝"/>
        </w:rPr>
      </w:pPr>
    </w:p>
    <w:p w:rsidR="00C00515" w:rsidRPr="006E504E" w:rsidRDefault="005847D8" w:rsidP="00C00515">
      <w:pPr>
        <w:rPr>
          <w:rFonts w:ascii="ＭＳ 明朝" w:eastAsia="ＭＳ 明朝" w:hAnsi="ＭＳ 明朝"/>
        </w:rPr>
      </w:pPr>
      <w:r>
        <w:rPr>
          <w:rFonts w:ascii="ＭＳ 明朝" w:eastAsia="ＭＳ 明朝" w:hAnsi="ＭＳ 明朝" w:hint="eastAsia"/>
        </w:rPr>
        <w:t xml:space="preserve">　</w:t>
      </w:r>
      <w:r w:rsidR="00C00515" w:rsidRPr="006E504E">
        <w:rPr>
          <w:rFonts w:ascii="ＭＳ 明朝" w:eastAsia="ＭＳ 明朝" w:hAnsi="ＭＳ 明朝" w:hint="eastAsia"/>
        </w:rPr>
        <w:t>略</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附　則</w:t>
      </w:r>
      <w:r w:rsidRPr="006E504E">
        <w:rPr>
          <w:rFonts w:ascii="ＭＳ 明朝" w:eastAsia="ＭＳ 明朝" w:hAnsi="ＭＳ 明朝"/>
        </w:rPr>
        <w:t>(平成二〇年条例第二三号)</w:t>
      </w:r>
    </w:p>
    <w:p w:rsidR="00C00515" w:rsidRDefault="00C00515" w:rsidP="00C00515">
      <w:pPr>
        <w:rPr>
          <w:rFonts w:ascii="ＭＳ 明朝" w:eastAsia="ＭＳ 明朝" w:hAnsi="ＭＳ 明朝"/>
        </w:rPr>
      </w:pPr>
      <w:r w:rsidRPr="006E504E">
        <w:rPr>
          <w:rFonts w:ascii="ＭＳ 明朝" w:eastAsia="ＭＳ 明朝" w:hAnsi="ＭＳ 明朝" w:hint="eastAsia"/>
        </w:rPr>
        <w:t>この条例は、平成二十年四月一日から施行する。</w:t>
      </w:r>
    </w:p>
    <w:p w:rsidR="007E5A7C" w:rsidRDefault="007E5A7C" w:rsidP="00C00515">
      <w:pPr>
        <w:rPr>
          <w:rFonts w:ascii="ＭＳ 明朝" w:eastAsia="ＭＳ 明朝" w:hAnsi="ＭＳ 明朝"/>
        </w:rPr>
      </w:pPr>
    </w:p>
    <w:p w:rsidR="007E5A7C" w:rsidRPr="007E5A7C" w:rsidRDefault="007E5A7C" w:rsidP="007E5A7C">
      <w:pPr>
        <w:rPr>
          <w:rFonts w:ascii="ＭＳ 明朝" w:eastAsia="ＭＳ 明朝" w:hAnsi="ＭＳ 明朝"/>
        </w:rPr>
      </w:pPr>
      <w:r>
        <w:rPr>
          <w:rFonts w:ascii="ＭＳ 明朝" w:eastAsia="ＭＳ 明朝" w:hAnsi="ＭＳ 明朝" w:hint="eastAsia"/>
        </w:rPr>
        <w:t xml:space="preserve">　</w:t>
      </w:r>
      <w:r w:rsidRPr="007E5A7C">
        <w:rPr>
          <w:rFonts w:ascii="ＭＳ 明朝" w:eastAsia="ＭＳ 明朝" w:hAnsi="ＭＳ 明朝" w:hint="eastAsia"/>
        </w:rPr>
        <w:t>略</w:t>
      </w:r>
    </w:p>
    <w:p w:rsidR="007E5A7C" w:rsidRPr="007E5A7C" w:rsidRDefault="007E5A7C" w:rsidP="007E5A7C">
      <w:pPr>
        <w:rPr>
          <w:rFonts w:ascii="ＭＳ 明朝" w:eastAsia="ＭＳ 明朝" w:hAnsi="ＭＳ 明朝"/>
        </w:rPr>
      </w:pPr>
      <w:r w:rsidRPr="007E5A7C">
        <w:rPr>
          <w:rFonts w:ascii="ＭＳ 明朝" w:eastAsia="ＭＳ 明朝" w:hAnsi="ＭＳ 明朝" w:hint="eastAsia"/>
        </w:rPr>
        <w:t>附</w:t>
      </w:r>
      <w:r w:rsidRPr="007E5A7C">
        <w:rPr>
          <w:rFonts w:ascii="ＭＳ 明朝" w:eastAsia="ＭＳ 明朝" w:hAnsi="ＭＳ 明朝"/>
        </w:rPr>
        <w:t xml:space="preserve"> 則(</w:t>
      </w:r>
      <w:r>
        <w:rPr>
          <w:rFonts w:ascii="ＭＳ 明朝" w:eastAsia="ＭＳ 明朝" w:hAnsi="ＭＳ 明朝" w:hint="eastAsia"/>
        </w:rPr>
        <w:t>令和七</w:t>
      </w:r>
      <w:r w:rsidRPr="007E5A7C">
        <w:rPr>
          <w:rFonts w:ascii="ＭＳ 明朝" w:eastAsia="ＭＳ 明朝" w:hAnsi="ＭＳ 明朝"/>
        </w:rPr>
        <w:t>年条例第二三号)</w:t>
      </w:r>
    </w:p>
    <w:p w:rsidR="007E5A7C" w:rsidRPr="007E5A7C" w:rsidRDefault="007E5A7C" w:rsidP="007E5A7C">
      <w:pPr>
        <w:rPr>
          <w:rFonts w:ascii="ＭＳ 明朝" w:eastAsia="ＭＳ 明朝" w:hAnsi="ＭＳ 明朝"/>
        </w:rPr>
      </w:pPr>
      <w:r w:rsidRPr="007E5A7C">
        <w:rPr>
          <w:rFonts w:ascii="ＭＳ 明朝" w:eastAsia="ＭＳ 明朝" w:hAnsi="ＭＳ 明朝" w:hint="eastAsia"/>
        </w:rPr>
        <w:t>この条例は、令和七年四月一日から施行する。</w:t>
      </w:r>
    </w:p>
    <w:p w:rsidR="00C00515" w:rsidRPr="006E504E" w:rsidRDefault="007E5A7C" w:rsidP="007E5A7C">
      <w:pPr>
        <w:rPr>
          <w:rFonts w:hAnsi="ＭＳ 明朝"/>
          <w:kern w:val="1"/>
          <w:szCs w:val="21"/>
        </w:rPr>
      </w:pPr>
      <w:r>
        <w:rPr>
          <w:rFonts w:ascii="ＭＳ 明朝" w:eastAsia="ＭＳ 明朝" w:hAnsi="ＭＳ 明朝" w:hint="eastAsia"/>
        </w:rPr>
        <w:t xml:space="preserve"> 　</w:t>
      </w:r>
    </w:p>
    <w:p w:rsidR="00C00515" w:rsidRPr="006E504E" w:rsidRDefault="00C00515">
      <w:pPr>
        <w:pStyle w:val="ParagraphSentence"/>
        <w:widowControl/>
        <w:kinsoku w:val="0"/>
        <w:overflowPunct w:val="0"/>
        <w:ind w:left="240" w:firstLineChars="0" w:hanging="240"/>
        <w:rPr>
          <w:rFonts w:hAnsi="ＭＳ 明朝"/>
          <w:kern w:val="1"/>
          <w:sz w:val="21"/>
          <w:szCs w:val="21"/>
        </w:rPr>
      </w:pPr>
    </w:p>
    <w:p w:rsidR="00C00515" w:rsidRPr="006E504E" w:rsidRDefault="00C00515">
      <w:pPr>
        <w:pStyle w:val="ParagraphSentence"/>
        <w:widowControl/>
        <w:kinsoku w:val="0"/>
        <w:overflowPunct w:val="0"/>
        <w:ind w:left="240" w:firstLineChars="0" w:hanging="240"/>
        <w:rPr>
          <w:rFonts w:hAnsi="ＭＳ 明朝"/>
          <w:kern w:val="1"/>
          <w:sz w:val="21"/>
          <w:szCs w:val="21"/>
        </w:rPr>
      </w:pPr>
    </w:p>
    <w:p w:rsidR="00C00515" w:rsidRPr="006E504E" w:rsidRDefault="00C00515">
      <w:pPr>
        <w:pStyle w:val="ParagraphSentence"/>
        <w:widowControl/>
        <w:kinsoku w:val="0"/>
        <w:overflowPunct w:val="0"/>
        <w:ind w:left="240" w:firstLineChars="0" w:hanging="240"/>
        <w:rPr>
          <w:rFonts w:hAnsi="ＭＳ 明朝"/>
          <w:kern w:val="1"/>
          <w:sz w:val="21"/>
          <w:szCs w:val="21"/>
        </w:rPr>
      </w:pPr>
    </w:p>
    <w:p w:rsidR="00C00515" w:rsidRPr="006E504E" w:rsidRDefault="00C00515">
      <w:pPr>
        <w:pStyle w:val="ParagraphSentence"/>
        <w:widowControl/>
        <w:kinsoku w:val="0"/>
        <w:overflowPunct w:val="0"/>
        <w:ind w:left="240" w:firstLineChars="0" w:hanging="240"/>
        <w:rPr>
          <w:rFonts w:hAnsi="ＭＳ 明朝"/>
          <w:kern w:val="1"/>
          <w:sz w:val="21"/>
          <w:szCs w:val="21"/>
        </w:rPr>
      </w:pPr>
    </w:p>
    <w:p w:rsidR="00C00515" w:rsidRPr="006E504E" w:rsidRDefault="00C00515">
      <w:pPr>
        <w:pStyle w:val="ParagraphSentence"/>
        <w:widowControl/>
        <w:kinsoku w:val="0"/>
        <w:overflowPunct w:val="0"/>
        <w:ind w:left="240" w:firstLineChars="0" w:hanging="240"/>
        <w:rPr>
          <w:rFonts w:hAnsi="ＭＳ 明朝"/>
          <w:kern w:val="1"/>
          <w:sz w:val="21"/>
          <w:szCs w:val="21"/>
        </w:rPr>
      </w:pPr>
    </w:p>
    <w:p w:rsidR="00C00515" w:rsidRPr="006E504E" w:rsidRDefault="00C00515">
      <w:pPr>
        <w:pStyle w:val="ParagraphSentence"/>
        <w:widowControl/>
        <w:kinsoku w:val="0"/>
        <w:overflowPunct w:val="0"/>
        <w:ind w:left="240" w:firstLineChars="0" w:hanging="240"/>
        <w:rPr>
          <w:rFonts w:hAnsi="ＭＳ 明朝"/>
          <w:kern w:val="1"/>
          <w:sz w:val="21"/>
          <w:szCs w:val="21"/>
        </w:rPr>
      </w:pPr>
    </w:p>
    <w:p w:rsidR="00C00515" w:rsidRPr="006E504E" w:rsidRDefault="00C00515">
      <w:pPr>
        <w:pStyle w:val="ParagraphSentence"/>
        <w:widowControl/>
        <w:kinsoku w:val="0"/>
        <w:overflowPunct w:val="0"/>
        <w:ind w:left="240" w:firstLineChars="0" w:hanging="240"/>
        <w:rPr>
          <w:rFonts w:hAnsi="ＭＳ 明朝"/>
          <w:kern w:val="1"/>
          <w:sz w:val="21"/>
          <w:szCs w:val="21"/>
        </w:rPr>
      </w:pPr>
    </w:p>
    <w:p w:rsidR="00C00515" w:rsidRPr="006E504E" w:rsidRDefault="00C00515">
      <w:pPr>
        <w:pStyle w:val="ParagraphSentence"/>
        <w:widowControl/>
        <w:kinsoku w:val="0"/>
        <w:overflowPunct w:val="0"/>
        <w:ind w:left="240" w:firstLineChars="0" w:hanging="240"/>
        <w:rPr>
          <w:rFonts w:hAnsi="ＭＳ 明朝"/>
          <w:kern w:val="1"/>
          <w:sz w:val="21"/>
          <w:szCs w:val="21"/>
        </w:rPr>
      </w:pPr>
    </w:p>
    <w:p w:rsidR="00C00515" w:rsidRPr="006E504E" w:rsidRDefault="00C00515">
      <w:pPr>
        <w:pStyle w:val="ParagraphSentence"/>
        <w:widowControl/>
        <w:kinsoku w:val="0"/>
        <w:overflowPunct w:val="0"/>
        <w:ind w:left="240" w:firstLineChars="0" w:hanging="240"/>
        <w:rPr>
          <w:rFonts w:hAnsi="ＭＳ 明朝"/>
          <w:kern w:val="1"/>
          <w:sz w:val="21"/>
          <w:szCs w:val="21"/>
        </w:rPr>
      </w:pPr>
    </w:p>
    <w:p w:rsidR="00C00515" w:rsidRPr="006E504E" w:rsidRDefault="00C00515">
      <w:pPr>
        <w:pStyle w:val="ParagraphSentence"/>
        <w:widowControl/>
        <w:kinsoku w:val="0"/>
        <w:overflowPunct w:val="0"/>
        <w:ind w:left="240" w:firstLineChars="0" w:hanging="240"/>
        <w:rPr>
          <w:rFonts w:hAnsi="ＭＳ 明朝"/>
          <w:kern w:val="1"/>
          <w:sz w:val="21"/>
          <w:szCs w:val="21"/>
        </w:rPr>
      </w:pPr>
    </w:p>
    <w:p w:rsidR="00C00515" w:rsidRPr="006E504E" w:rsidRDefault="00C00515">
      <w:pPr>
        <w:pStyle w:val="ParagraphSentence"/>
        <w:widowControl/>
        <w:kinsoku w:val="0"/>
        <w:overflowPunct w:val="0"/>
        <w:ind w:left="240" w:firstLineChars="0" w:hanging="240"/>
        <w:rPr>
          <w:rFonts w:hAnsi="ＭＳ 明朝"/>
          <w:kern w:val="1"/>
          <w:sz w:val="21"/>
          <w:szCs w:val="21"/>
        </w:rPr>
      </w:pPr>
    </w:p>
    <w:p w:rsidR="00C00515" w:rsidRPr="006E504E" w:rsidRDefault="00C00515">
      <w:pPr>
        <w:pStyle w:val="ParagraphSentence"/>
        <w:widowControl/>
        <w:kinsoku w:val="0"/>
        <w:overflowPunct w:val="0"/>
        <w:ind w:left="240" w:firstLineChars="0" w:hanging="240"/>
        <w:rPr>
          <w:rFonts w:hAnsi="ＭＳ 明朝"/>
          <w:kern w:val="1"/>
          <w:sz w:val="21"/>
          <w:szCs w:val="21"/>
        </w:rPr>
      </w:pPr>
    </w:p>
    <w:p w:rsidR="00C00515" w:rsidRPr="006E504E" w:rsidRDefault="00C00515">
      <w:pPr>
        <w:pStyle w:val="ParagraphSentence"/>
        <w:widowControl/>
        <w:kinsoku w:val="0"/>
        <w:overflowPunct w:val="0"/>
        <w:ind w:left="240" w:firstLineChars="0" w:hanging="240"/>
        <w:rPr>
          <w:rFonts w:hAnsi="ＭＳ 明朝"/>
          <w:kern w:val="1"/>
          <w:sz w:val="21"/>
          <w:szCs w:val="21"/>
        </w:rPr>
      </w:pPr>
    </w:p>
    <w:p w:rsidR="00C00515" w:rsidRDefault="00C00515">
      <w:pPr>
        <w:pStyle w:val="ParagraphSentence"/>
        <w:widowControl/>
        <w:kinsoku w:val="0"/>
        <w:overflowPunct w:val="0"/>
        <w:ind w:left="240" w:firstLineChars="0" w:hanging="240"/>
        <w:rPr>
          <w:rFonts w:hAnsi="ＭＳ 明朝"/>
          <w:kern w:val="1"/>
          <w:sz w:val="21"/>
          <w:szCs w:val="21"/>
        </w:rPr>
      </w:pPr>
    </w:p>
    <w:p w:rsidR="00E728A0" w:rsidRDefault="00E728A0">
      <w:pPr>
        <w:pStyle w:val="ParagraphSentence"/>
        <w:widowControl/>
        <w:kinsoku w:val="0"/>
        <w:overflowPunct w:val="0"/>
        <w:ind w:left="240" w:firstLineChars="0" w:hanging="240"/>
        <w:rPr>
          <w:rFonts w:hAnsi="ＭＳ 明朝"/>
          <w:kern w:val="1"/>
          <w:sz w:val="21"/>
          <w:szCs w:val="21"/>
        </w:rPr>
      </w:pPr>
    </w:p>
    <w:p w:rsidR="00E728A0" w:rsidRDefault="00E728A0">
      <w:pPr>
        <w:pStyle w:val="ParagraphSentence"/>
        <w:widowControl/>
        <w:kinsoku w:val="0"/>
        <w:overflowPunct w:val="0"/>
        <w:ind w:left="240" w:firstLineChars="0" w:hanging="240"/>
        <w:rPr>
          <w:rFonts w:hAnsi="ＭＳ 明朝"/>
          <w:kern w:val="1"/>
          <w:sz w:val="21"/>
          <w:szCs w:val="21"/>
        </w:rPr>
      </w:pPr>
    </w:p>
    <w:p w:rsidR="00E728A0" w:rsidRDefault="00E728A0">
      <w:pPr>
        <w:pStyle w:val="ParagraphSentence"/>
        <w:widowControl/>
        <w:kinsoku w:val="0"/>
        <w:overflowPunct w:val="0"/>
        <w:ind w:left="240" w:firstLineChars="0" w:hanging="240"/>
        <w:rPr>
          <w:rFonts w:hAnsi="ＭＳ 明朝"/>
          <w:kern w:val="1"/>
          <w:sz w:val="21"/>
          <w:szCs w:val="21"/>
        </w:rPr>
      </w:pPr>
    </w:p>
    <w:p w:rsidR="00E728A0" w:rsidRDefault="00E728A0">
      <w:pPr>
        <w:pStyle w:val="ParagraphSentence"/>
        <w:widowControl/>
        <w:kinsoku w:val="0"/>
        <w:overflowPunct w:val="0"/>
        <w:ind w:left="240" w:firstLineChars="0" w:hanging="240"/>
        <w:rPr>
          <w:rFonts w:hAnsi="ＭＳ 明朝"/>
          <w:kern w:val="1"/>
          <w:sz w:val="21"/>
          <w:szCs w:val="21"/>
        </w:rPr>
      </w:pPr>
    </w:p>
    <w:p w:rsidR="00E728A0" w:rsidRDefault="00E728A0">
      <w:pPr>
        <w:pStyle w:val="ParagraphSentence"/>
        <w:widowControl/>
        <w:kinsoku w:val="0"/>
        <w:overflowPunct w:val="0"/>
        <w:ind w:left="240" w:firstLineChars="0" w:hanging="240"/>
        <w:rPr>
          <w:rFonts w:hAnsi="ＭＳ 明朝"/>
          <w:kern w:val="1"/>
          <w:sz w:val="21"/>
          <w:szCs w:val="21"/>
        </w:rPr>
      </w:pPr>
    </w:p>
    <w:p w:rsidR="00E728A0" w:rsidRDefault="00E728A0">
      <w:pPr>
        <w:pStyle w:val="ParagraphSentence"/>
        <w:widowControl/>
        <w:kinsoku w:val="0"/>
        <w:overflowPunct w:val="0"/>
        <w:ind w:left="240" w:firstLineChars="0" w:hanging="240"/>
        <w:rPr>
          <w:rFonts w:hAnsi="ＭＳ 明朝"/>
          <w:kern w:val="1"/>
          <w:sz w:val="21"/>
          <w:szCs w:val="21"/>
        </w:rPr>
      </w:pPr>
    </w:p>
    <w:p w:rsidR="00C00515" w:rsidRPr="006E504E" w:rsidRDefault="00C00515" w:rsidP="00C00515">
      <w:pPr>
        <w:jc w:val="left"/>
        <w:rPr>
          <w:rFonts w:ascii="ＭＳ ゴシック" w:eastAsia="ＭＳ ゴシック" w:hAnsi="ＭＳ ゴシック"/>
          <w:b/>
          <w:szCs w:val="28"/>
        </w:rPr>
      </w:pPr>
      <w:bookmarkStart w:id="0" w:name="_GoBack"/>
      <w:bookmarkEnd w:id="0"/>
      <w:r w:rsidRPr="006E504E">
        <w:rPr>
          <w:rFonts w:ascii="ＭＳ ゴシック" w:eastAsia="ＭＳ ゴシック" w:hAnsi="ＭＳ ゴシック"/>
          <w:b/>
          <w:szCs w:val="28"/>
        </w:rPr>
        <w:t>宮城県感染症診査協議会運営要領</w:t>
      </w:r>
    </w:p>
    <w:p w:rsidR="00C00515" w:rsidRPr="00C00515" w:rsidRDefault="00C00515" w:rsidP="00C00515">
      <w:pPr>
        <w:jc w:val="left"/>
        <w:rPr>
          <w:rFonts w:ascii="ＭＳ Ｐ明朝" w:eastAsia="ＭＳ Ｐ明朝" w:hAnsi="ＭＳ Ｐ明朝"/>
          <w:b/>
          <w:szCs w:val="28"/>
        </w:rPr>
      </w:pPr>
    </w:p>
    <w:p w:rsidR="00C00515" w:rsidRPr="006E504E" w:rsidRDefault="00C00515" w:rsidP="00C00515">
      <w:pPr>
        <w:rPr>
          <w:rFonts w:ascii="ＭＳ 明朝" w:eastAsia="ＭＳ 明朝" w:hAnsi="ＭＳ 明朝"/>
        </w:rPr>
      </w:pPr>
      <w:r w:rsidRPr="00B84BE1">
        <w:rPr>
          <w:rFonts w:ascii="ＭＳ Ｐ明朝" w:eastAsia="ＭＳ Ｐ明朝" w:hAnsi="ＭＳ Ｐ明朝" w:hint="eastAsia"/>
        </w:rPr>
        <w:t xml:space="preserve">　</w:t>
      </w:r>
      <w:r w:rsidRPr="006E504E">
        <w:rPr>
          <w:rFonts w:ascii="ＭＳ 明朝" w:eastAsia="ＭＳ 明朝" w:hAnsi="ＭＳ 明朝" w:hint="eastAsia"/>
        </w:rPr>
        <w:t>（趣旨）</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第１　感染症診査協議会条例（平成</w:t>
      </w:r>
      <w:r w:rsidRPr="006E504E">
        <w:rPr>
          <w:rFonts w:ascii="ＭＳ 明朝" w:eastAsia="ＭＳ 明朝" w:hAnsi="ＭＳ 明朝"/>
        </w:rPr>
        <w:t>11年宮城県条例第19</w:t>
      </w:r>
      <w:r w:rsidR="005847D8">
        <w:rPr>
          <w:rFonts w:ascii="ＭＳ 明朝" w:eastAsia="ＭＳ 明朝" w:hAnsi="ＭＳ 明朝"/>
        </w:rPr>
        <w:t>号。以下、「条例」という。）</w:t>
      </w:r>
      <w:r w:rsidRPr="006E504E">
        <w:rPr>
          <w:rFonts w:ascii="ＭＳ 明朝" w:eastAsia="ＭＳ 明朝" w:hAnsi="ＭＳ 明朝"/>
        </w:rPr>
        <w:t>第</w:t>
      </w:r>
      <w:r w:rsidR="005847D8">
        <w:rPr>
          <w:rFonts w:ascii="ＭＳ 明朝" w:eastAsia="ＭＳ 明朝" w:hAnsi="ＭＳ 明朝" w:hint="eastAsia"/>
        </w:rPr>
        <w:t>９</w:t>
      </w:r>
      <w:r w:rsidRPr="006E504E">
        <w:rPr>
          <w:rFonts w:ascii="ＭＳ 明朝" w:eastAsia="ＭＳ 明朝" w:hAnsi="ＭＳ 明朝"/>
        </w:rPr>
        <w:t>条の規定に基づき、感染症診査協議会（以下、「協議会」という。）の議事の手続きその他協議会の運営に必要な事項を定めるものとする。</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 xml:space="preserve">　</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 xml:space="preserve">　（開催）</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第２　協議会は、感染症の予防及び感染症の患者に対する医療に関する法律（平成</w:t>
      </w:r>
      <w:r w:rsidRPr="006E504E">
        <w:rPr>
          <w:rFonts w:ascii="ＭＳ 明朝" w:eastAsia="ＭＳ 明朝" w:hAnsi="ＭＳ 明朝"/>
        </w:rPr>
        <w:t>10年法律第114号。以下、「感染症法」という。）に定める一類、二類、三類感染症患者、新型インフルエンザ患者の所在地を管轄する保健所長の諮問を受け、会長が招集する。</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２　感染症法第１８条第６項の就業制限の報告及び同法第１９条第７項の応急入院の施行報告については会長に報告し、会長が必要と認めるときに協議会を開催し報告する。</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３　前２項の規定に関わらず、その他会長が必要と認めるときに協議会を開催する。</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４　緊急性及びその他の状況を勘案し、招集による会議の開催が困難な場合は持ち回り等によることもできる。</w:t>
      </w:r>
    </w:p>
    <w:p w:rsidR="00C00515" w:rsidRPr="006E504E" w:rsidRDefault="00C00515" w:rsidP="00C00515">
      <w:pPr>
        <w:rPr>
          <w:rFonts w:ascii="ＭＳ 明朝" w:eastAsia="ＭＳ 明朝" w:hAnsi="ＭＳ 明朝"/>
        </w:rPr>
      </w:pP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 xml:space="preserve">　（庶務）</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第３　協議会の庶務は、塩釜保健所において担当する。</w:t>
      </w:r>
    </w:p>
    <w:p w:rsidR="00C00515" w:rsidRPr="006E504E" w:rsidRDefault="00C00515" w:rsidP="00C00515">
      <w:pPr>
        <w:rPr>
          <w:rFonts w:ascii="ＭＳ 明朝" w:eastAsia="ＭＳ 明朝" w:hAnsi="ＭＳ 明朝"/>
        </w:rPr>
      </w:pP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 xml:space="preserve">　　　附　則</w:t>
      </w:r>
    </w:p>
    <w:p w:rsidR="00C00515" w:rsidRPr="006E504E" w:rsidRDefault="00C00515" w:rsidP="00C00515">
      <w:pPr>
        <w:rPr>
          <w:rFonts w:ascii="ＭＳ 明朝" w:eastAsia="ＭＳ 明朝" w:hAnsi="ＭＳ 明朝"/>
        </w:rPr>
      </w:pPr>
      <w:r w:rsidRPr="006E504E">
        <w:rPr>
          <w:rFonts w:ascii="ＭＳ 明朝" w:eastAsia="ＭＳ 明朝" w:hAnsi="ＭＳ 明朝" w:hint="eastAsia"/>
        </w:rPr>
        <w:t>この要領は、平成</w:t>
      </w:r>
      <w:r w:rsidRPr="006E504E">
        <w:rPr>
          <w:rFonts w:ascii="ＭＳ 明朝" w:eastAsia="ＭＳ 明朝" w:hAnsi="ＭＳ 明朝"/>
        </w:rPr>
        <w:t>19年4月1日から施行する。</w:t>
      </w:r>
    </w:p>
    <w:p w:rsidR="00C00515" w:rsidRPr="006E504E" w:rsidRDefault="00C00515" w:rsidP="00C00515">
      <w:pPr>
        <w:rPr>
          <w:rFonts w:ascii="ＭＳ 明朝" w:eastAsia="ＭＳ 明朝" w:hAnsi="ＭＳ 明朝"/>
        </w:rPr>
      </w:pPr>
    </w:p>
    <w:p w:rsidR="00C00515" w:rsidRPr="006E504E" w:rsidRDefault="00C00515" w:rsidP="00C00515">
      <w:pPr>
        <w:rPr>
          <w:rFonts w:ascii="ＭＳ 明朝" w:eastAsia="ＭＳ 明朝" w:hAnsi="ＭＳ 明朝"/>
        </w:rPr>
      </w:pPr>
    </w:p>
    <w:p w:rsidR="00C00515" w:rsidRPr="006E504E" w:rsidRDefault="00C00515" w:rsidP="00C00515">
      <w:pPr>
        <w:rPr>
          <w:rFonts w:ascii="ＭＳ 明朝" w:eastAsia="ＭＳ 明朝" w:hAnsi="ＭＳ 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rPr>
          <w:rFonts w:ascii="ＭＳ Ｐ明朝" w:eastAsia="ＭＳ Ｐ明朝" w:hAnsi="ＭＳ Ｐ明朝"/>
        </w:rPr>
      </w:pPr>
    </w:p>
    <w:p w:rsidR="00C00515" w:rsidRDefault="00C00515" w:rsidP="00C00515">
      <w:pPr>
        <w:pStyle w:val="ParagraphSentence"/>
        <w:widowControl/>
        <w:kinsoku w:val="0"/>
        <w:overflowPunct w:val="0"/>
        <w:ind w:firstLineChars="0" w:firstLine="0"/>
        <w:rPr>
          <w:kern w:val="1"/>
          <w:sz w:val="21"/>
          <w:szCs w:val="21"/>
        </w:rPr>
      </w:pPr>
    </w:p>
    <w:p w:rsidR="00C00515" w:rsidRPr="006E504E" w:rsidRDefault="00C00515" w:rsidP="00C00515">
      <w:pPr>
        <w:pStyle w:val="ParagraphSentence"/>
        <w:widowControl/>
        <w:kinsoku w:val="0"/>
        <w:overflowPunct w:val="0"/>
        <w:ind w:left="211" w:hanging="211"/>
        <w:rPr>
          <w:rFonts w:ascii="ＭＳ ゴシック" w:eastAsia="ＭＳ ゴシック" w:hAnsi="ＭＳ ゴシック"/>
          <w:b/>
          <w:kern w:val="1"/>
          <w:sz w:val="21"/>
          <w:szCs w:val="21"/>
        </w:rPr>
      </w:pPr>
      <w:r w:rsidRPr="006E504E">
        <w:rPr>
          <w:rFonts w:ascii="ＭＳ ゴシック" w:eastAsia="ＭＳ ゴシック" w:hAnsi="ＭＳ ゴシック" w:hint="eastAsia"/>
          <w:b/>
          <w:kern w:val="1"/>
          <w:sz w:val="21"/>
          <w:szCs w:val="21"/>
        </w:rPr>
        <w:t>情報公開条例（平成</w:t>
      </w:r>
      <w:r w:rsidRPr="006E504E">
        <w:rPr>
          <w:rFonts w:ascii="ＭＳ ゴシック" w:eastAsia="ＭＳ ゴシック" w:hAnsi="ＭＳ ゴシック"/>
          <w:b/>
          <w:kern w:val="1"/>
          <w:sz w:val="21"/>
          <w:szCs w:val="21"/>
        </w:rPr>
        <w:t>11年宮城県条例10号）（抄）</w:t>
      </w:r>
    </w:p>
    <w:p w:rsidR="00C00515" w:rsidRPr="00C00515" w:rsidRDefault="00C00515" w:rsidP="00C00515">
      <w:pPr>
        <w:pStyle w:val="ParagraphSentence"/>
        <w:widowControl/>
        <w:kinsoku w:val="0"/>
        <w:overflowPunct w:val="0"/>
        <w:ind w:left="210"/>
        <w:rPr>
          <w:kern w:val="1"/>
          <w:sz w:val="21"/>
          <w:szCs w:val="21"/>
        </w:rPr>
      </w:pP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（略）</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（行政文書の開示義務）</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第八条　実施機関は、開示請求があったときは、開示請求に係る行政文書に次の各号に掲げる情報（以下「不開示情報」という。）のいずれかが記録されている場合を除き、開示請求者に対し、当該行政文書を開示しなければならない。</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一　法令（条例を含む。以下同じ。）の規定により公開することができないとされている情報</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二　個人に関する情報（事業を営む個人の当該事業に関する情報を除く。）であって、特定の個人が識別され、若しくは識別され得るもの又は特定の個人を識別することはできないが、公開することにより、なお個人の権利利益が害されるおそれがあるもの。ただし、次に掲げる情報を除く。</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イ　法令の規定により又は慣行として公開され、又は公開することが予定されている情報</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ロ　当該個人が公務員等（国家公務員法（昭和二十二年法律第百二十号）第二条第一項に規定する国家公務員（独立行政法人通則法（平成十一年法律第百三号）第二条第四項に規定する行政執行法人の役員及び職員を除く。）、独立行政法人等（独立行政法人等の保有する情報の公開に関する法律（平成十三年法律第百四十号）第二条第一項に規定する独立行政法人等をいう。以下同じ。）の役員及び職員、地方公務員法（昭和二十五年法律第二百六十一号）第二条に規定する地方公務員並びに地方独立行政法人及び公社の役員及び職員をいう。）である場合において、当該情報がその職務の遂行に係る情報であるときは、当該情報のうち、当該公務員等の職、氏名及び当該職務遂行の内容に係る部分</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三　法人その他の団体（国、独立行政法人等、地方公共団体、地方独立行政法人及び公社を除く。以下「法人等」という。）に関する情報又は事業を営む個人の当該事業に関する情報であって、公開することにより、当該法人等又は当該個人の権利、競争上の地位その他正当な利益が損なわれると認められるもの。ただし、事業活動によって生じ、又は生ずるおそれのある危害から人の生命、身体、健康、生活又は財産を保護するため、公開することが必要であると認められる情報を除く。</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四　公開することにより、犯罪の予防、鎮圧又は捜査、公訴の維持、刑の執行その他の公共の安全と秩序の維持に支障が生ずるおそれがあると実施機関が認めることにつき相当の理由がある情報</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五　県の機関、県が設立した地方独立行政法人、公社又は国等（国、独立行政法人等、地方公共団体、地方独立行政法人（県が設立したものを除く。）その他の公共団体をいう。以下この項において同じ。）の機関が行う衛生、営業、建築、交通等に係る規制等に関する情報であって、公開することにより、人の生命、身体、健康、生活又は財産の保護に支障が生ずるおそれのあるもの</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六　県、県が設立した地方独立行政法人、公社又は国等の事務事業に係る意思形成過程において行われる県の機関内部若しくは機関相互の間若しくは県が設立した地方独立行政法人若しくは公社の内部又は県の機関、県が設立した地方独立行政法人、公社及び国等の機関の相互の間における審議、検討、調査、研究等に関する情報であって、公開することにより、当該事務事業又は将来の同種の事務事業に係る意思形成に支障が生ずると明らかに認められるもの</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七　県の機関、県が設立した地方独立行政法人、公社又は国等の機関が行う検査、監査、取締り、争訟、交渉、渉外、入札、試験その他の事務事業に関する情報であって、当該事務事業の性質上、公開することにより、当該事務事業若しくは将来の同種の事務事業の目的が達成できなくなり、又はこれらの事務事業の公正若しくは円滑な執行に支障が生ずると認められるもの</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２　前項の場合において、開示請求に係る行政文書が地方自治法（昭和二十二年法律第六十七号）第百八十条の二の規定により、警察の職員が知事の委任を受け、又は知事の補助執行として作成し、又は取得したものであるときは、同項第四号中「支障が生ずるおそれがあると実施機関が認めることにつき相当の理由がある情報」とあるのは、「支障が生ずるおそれのある情報」として同項の規定を適用する。ただし、実施機関が公安委員会又は警察本部長である場合で、開示請求に係る行政文書に次の各号に掲げる情報のいずれかが記録されているときは、この限りでない。</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一　その団体又はその団体の構成員が集団的に又は常習的に犯罪を行うおそれのある団体に係る取締りに関する情報</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二　刑事訴訟法（昭和二十三年法律第百三十一号）の規定による犯罪の捜査、公訴の維持又は刑の執行に関する情報</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三　犯罪の予防、鎮圧若しくは捜査に関し情報を提供したもの、第一号の取締り（以下この号において「取締り」という。）の対象となった団体若しくは前号の犯罪の捜査（以下この号において「捜査」という。）の対象となったもの又は取締り若しくは捜査の関係者が識別され、又は識別され得る情報</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四　犯罪の予防、鎮圧又は捜査に係る方法、技術、特殊装備、態勢等に関する情報</w:t>
      </w:r>
    </w:p>
    <w:p w:rsidR="00C00515" w:rsidRPr="00C00515" w:rsidRDefault="00C00515" w:rsidP="00C00515">
      <w:pPr>
        <w:pStyle w:val="ParagraphSentence"/>
        <w:widowControl/>
        <w:kinsoku w:val="0"/>
        <w:overflowPunct w:val="0"/>
        <w:ind w:left="210"/>
        <w:rPr>
          <w:kern w:val="1"/>
          <w:sz w:val="21"/>
          <w:szCs w:val="21"/>
        </w:rPr>
      </w:pP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（略）</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（会議の公開）</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第十九条　実施機関の附属機関の会議その他の実施機関が別に定める会議（法令の規定により公開することができないとされている会議を除く。）は、公開するものとする。ただし、次に掲げる場合であって当該会議の構成員の三分の二以上の多数で決定したときは、非公開の会議を開くことができる。</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一　不開示情報が含まれる事項について調停、審査、審議、調査等を行う会議を開催する場合</w:t>
      </w:r>
    </w:p>
    <w:p w:rsidR="00C00515" w:rsidRPr="00C00515" w:rsidRDefault="00C00515" w:rsidP="00C00515">
      <w:pPr>
        <w:pStyle w:val="ParagraphSentence"/>
        <w:widowControl/>
        <w:kinsoku w:val="0"/>
        <w:overflowPunct w:val="0"/>
        <w:ind w:left="210"/>
        <w:rPr>
          <w:kern w:val="1"/>
          <w:sz w:val="21"/>
          <w:szCs w:val="21"/>
        </w:rPr>
      </w:pPr>
      <w:r w:rsidRPr="00C00515">
        <w:rPr>
          <w:rFonts w:hint="eastAsia"/>
          <w:kern w:val="1"/>
          <w:sz w:val="21"/>
          <w:szCs w:val="21"/>
        </w:rPr>
        <w:t>二　会議を公開することにより、当該会議の公正かつ円滑な運営に支障が生ずると認められる場合</w:t>
      </w:r>
    </w:p>
    <w:p w:rsidR="00C00515" w:rsidRPr="00C00515" w:rsidRDefault="00C00515" w:rsidP="00C00515">
      <w:pPr>
        <w:pStyle w:val="ParagraphSentence"/>
        <w:widowControl/>
        <w:kinsoku w:val="0"/>
        <w:overflowPunct w:val="0"/>
        <w:ind w:left="210"/>
        <w:rPr>
          <w:kern w:val="1"/>
          <w:sz w:val="21"/>
          <w:szCs w:val="21"/>
        </w:rPr>
      </w:pPr>
    </w:p>
    <w:p w:rsidR="00C00515" w:rsidRPr="00C00515" w:rsidRDefault="00C00515" w:rsidP="00C00515">
      <w:pPr>
        <w:pStyle w:val="ParagraphSentence"/>
        <w:widowControl/>
        <w:kinsoku w:val="0"/>
        <w:overflowPunct w:val="0"/>
        <w:ind w:left="210"/>
        <w:rPr>
          <w:kern w:val="1"/>
          <w:sz w:val="21"/>
          <w:szCs w:val="21"/>
        </w:rPr>
      </w:pPr>
    </w:p>
    <w:p w:rsidR="00C00515" w:rsidRPr="00C00515" w:rsidRDefault="00C00515" w:rsidP="00C00515">
      <w:pPr>
        <w:pStyle w:val="ParagraphSentence"/>
        <w:widowControl/>
        <w:kinsoku w:val="0"/>
        <w:overflowPunct w:val="0"/>
        <w:ind w:firstLineChars="0" w:firstLine="0"/>
        <w:rPr>
          <w:kern w:val="1"/>
          <w:sz w:val="21"/>
          <w:szCs w:val="21"/>
        </w:rPr>
      </w:pPr>
    </w:p>
    <w:sectPr w:rsidR="00C00515" w:rsidRPr="00C00515" w:rsidSect="00353F93">
      <w:footerReference w:type="default" r:id="rId8"/>
      <w:footerReference w:type="first" r:id="rId9"/>
      <w:type w:val="continuous"/>
      <w:pgSz w:w="11906" w:h="16838"/>
      <w:pgMar w:top="1440" w:right="1080" w:bottom="1440" w:left="1080" w:header="720" w:footer="720" w:gutter="0"/>
      <w:pgNumType w:start="0"/>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C8" w:rsidRDefault="002B0BC8">
      <w:r>
        <w:separator/>
      </w:r>
    </w:p>
  </w:endnote>
  <w:endnote w:type="continuationSeparator" w:id="0">
    <w:p w:rsidR="002B0BC8" w:rsidRDefault="002B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531025"/>
      <w:docPartObj>
        <w:docPartGallery w:val="Page Numbers (Bottom of Page)"/>
        <w:docPartUnique/>
      </w:docPartObj>
    </w:sdtPr>
    <w:sdtEndPr/>
    <w:sdtContent>
      <w:p w:rsidR="002F39F2" w:rsidRDefault="002F39F2" w:rsidP="002F39F2">
        <w:pPr>
          <w:pStyle w:val="a6"/>
          <w:jc w:val="center"/>
        </w:pPr>
        <w:r>
          <w:fldChar w:fldCharType="begin"/>
        </w:r>
        <w:r>
          <w:instrText>PAGE   \* MERGEFORMAT</w:instrText>
        </w:r>
        <w:r>
          <w:fldChar w:fldCharType="separate"/>
        </w:r>
        <w:r w:rsidR="00B56579" w:rsidRPr="00B56579">
          <w:rPr>
            <w:noProof/>
            <w:lang w:val="ja-JP"/>
          </w:rPr>
          <w:t>9</w:t>
        </w:r>
        <w:r>
          <w:fldChar w:fldCharType="end"/>
        </w:r>
      </w:p>
    </w:sdtContent>
  </w:sdt>
  <w:p w:rsidR="00394AFB" w:rsidRDefault="00394AF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8444890"/>
      <w:docPartObj>
        <w:docPartGallery w:val="Page Numbers (Bottom of Page)"/>
        <w:docPartUnique/>
      </w:docPartObj>
    </w:sdtPr>
    <w:sdtEndPr/>
    <w:sdtContent>
      <w:p w:rsidR="00353F93" w:rsidRDefault="00B56579" w:rsidP="00353F93">
        <w:pPr>
          <w:pStyle w:val="a6"/>
          <w:jc w:val="center"/>
        </w:pPr>
      </w:p>
    </w:sdtContent>
  </w:sdt>
  <w:p w:rsidR="002F39F2" w:rsidRDefault="002F39F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C8" w:rsidRDefault="002B0BC8">
      <w:r>
        <w:separator/>
      </w:r>
    </w:p>
  </w:footnote>
  <w:footnote w:type="continuationSeparator" w:id="0">
    <w:p w:rsidR="002B0BC8" w:rsidRDefault="002B0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05AAF"/>
    <w:multiLevelType w:val="hybridMultilevel"/>
    <w:tmpl w:val="BA48FFB4"/>
    <w:lvl w:ilvl="0" w:tplc="ED4E7C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BC"/>
    <w:rsid w:val="002B0BC8"/>
    <w:rsid w:val="002F39F2"/>
    <w:rsid w:val="00353F93"/>
    <w:rsid w:val="00391283"/>
    <w:rsid w:val="00394AFB"/>
    <w:rsid w:val="00400449"/>
    <w:rsid w:val="00534D92"/>
    <w:rsid w:val="005847D8"/>
    <w:rsid w:val="005E603D"/>
    <w:rsid w:val="00643A30"/>
    <w:rsid w:val="006E504E"/>
    <w:rsid w:val="00756ADE"/>
    <w:rsid w:val="007E5A7C"/>
    <w:rsid w:val="009842A3"/>
    <w:rsid w:val="00AE3DF5"/>
    <w:rsid w:val="00B56579"/>
    <w:rsid w:val="00BE0AC2"/>
    <w:rsid w:val="00BF4DE3"/>
    <w:rsid w:val="00C00515"/>
    <w:rsid w:val="00DF32BC"/>
    <w:rsid w:val="00E728A0"/>
    <w:rsid w:val="00F36B3B"/>
    <w:rsid w:val="00F92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FA5315EE-B7FD-4F8B-9331-FBC8C2AD7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rsid w:val="00DF32BC"/>
    <w:pPr>
      <w:widowControl w:val="0"/>
      <w:autoSpaceDE w:val="0"/>
      <w:autoSpaceDN w:val="0"/>
      <w:adjustRightInd w:val="0"/>
      <w:spacing w:line="400" w:lineRule="exact"/>
      <w:ind w:leftChars="300" w:left="630"/>
    </w:pPr>
    <w:rPr>
      <w:rFonts w:ascii="ＭＳ 明朝" w:eastAsia="ＭＳ 明朝"/>
      <w:kern w:val="0"/>
      <w:szCs w:val="24"/>
    </w:rPr>
  </w:style>
  <w:style w:type="paragraph" w:customStyle="1" w:styleId="LawNum">
    <w:name w:val="LawNum"/>
    <w:uiPriority w:val="99"/>
    <w:pPr>
      <w:widowControl w:val="0"/>
      <w:autoSpaceDE w:val="0"/>
      <w:autoSpaceDN w:val="0"/>
      <w:adjustRightInd w:val="0"/>
    </w:pPr>
    <w:rPr>
      <w:rFonts w:ascii="ＭＳ 明朝" w:eastAsia="ＭＳ 明朝"/>
      <w:kern w:val="0"/>
      <w:sz w:val="24"/>
      <w:szCs w:val="24"/>
    </w:rPr>
  </w:style>
  <w:style w:type="paragraph" w:customStyle="1" w:styleId="Preamble">
    <w:name w:val="Preamble"/>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EnactStatement">
    <w:name w:val="EnactStatement"/>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TOCLabel">
    <w:name w:val="TOCLabel"/>
    <w:uiPriority w:val="99"/>
    <w:pPr>
      <w:autoSpaceDE w:val="0"/>
      <w:autoSpaceDN w:val="0"/>
      <w:adjustRightInd w:val="0"/>
    </w:pPr>
    <w:rPr>
      <w:rFonts w:ascii="ＭＳ 明朝" w:eastAsia="ＭＳ 明朝"/>
      <w:kern w:val="0"/>
      <w:sz w:val="24"/>
      <w:szCs w:val="24"/>
    </w:rPr>
  </w:style>
  <w:style w:type="paragraph" w:customStyle="1" w:styleId="TOCPreambleLabel">
    <w:name w:val="TOCPreamble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PartTitle">
    <w:name w:val="TOCPartTitle"/>
    <w:uiPriority w:val="99"/>
    <w:pPr>
      <w:widowControl w:val="0"/>
      <w:autoSpaceDE w:val="0"/>
      <w:autoSpaceDN w:val="0"/>
      <w:adjustRightInd w:val="0"/>
    </w:pPr>
    <w:rPr>
      <w:rFonts w:ascii="ＭＳ 明朝" w:eastAsia="ＭＳ 明朝"/>
      <w:kern w:val="0"/>
      <w:sz w:val="24"/>
      <w:szCs w:val="24"/>
    </w:rPr>
  </w:style>
  <w:style w:type="paragraph" w:customStyle="1" w:styleId="TOCChapterTitle">
    <w:name w:val="TOCChapter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SectionTitle">
    <w:name w:val="TOCSection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TOCSubsectionTitle">
    <w:name w:val="TOCSubsection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TOCDivisionTitle">
    <w:name w:val="TOCDivis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TOCSupplProvisionLabel">
    <w:name w:val="TOCSupplProvision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PartTitle">
    <w:name w:val="Part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ChapterTitle">
    <w:name w:val="Chapter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ectionTitle">
    <w:name w:val="Sect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sectionTitle">
    <w:name w:val="SubsectionTitl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DivisionTitle">
    <w:name w:val="DivisionTitle"/>
    <w:uiPriority w:val="99"/>
    <w:pPr>
      <w:widowControl w:val="0"/>
      <w:autoSpaceDE w:val="0"/>
      <w:autoSpaceDN w:val="0"/>
      <w:adjustRightInd w:val="0"/>
      <w:ind w:leftChars="600" w:left="1260"/>
    </w:pPr>
    <w:rPr>
      <w:rFonts w:ascii="ＭＳ 明朝" w:eastAsia="ＭＳ 明朝"/>
      <w:kern w:val="0"/>
      <w:sz w:val="24"/>
      <w:szCs w:val="24"/>
    </w:rPr>
  </w:style>
  <w:style w:type="paragraph" w:styleId="a3">
    <w:name w:val="caption"/>
    <w:basedOn w:val="a"/>
    <w:next w:val="a"/>
    <w:uiPriority w:val="99"/>
    <w:qFormat/>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Subitem2Sentence">
    <w:name w:val="Subitem2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Subitem3Sentence">
    <w:name w:val="Subitem3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Subitem4Sentence">
    <w:name w:val="Subitem4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Subitem5Sentence">
    <w:name w:val="Subitem5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Subitem6Sentence">
    <w:name w:val="Subitem6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Subitem7Sentence">
    <w:name w:val="Subitem7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Subitem8Sentence">
    <w:name w:val="Subitem8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Subitem9Sentence">
    <w:name w:val="Subitem9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Subitem10Sentence">
    <w:name w:val="Subitem10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ParagraphSentencenoi">
    <w:name w:val="ParagraphSentence_noi"/>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ItemSentencenoi">
    <w:name w:val="ItemSentence_noi"/>
    <w:uiPriority w:val="99"/>
    <w:pPr>
      <w:widowControl w:val="0"/>
      <w:autoSpaceDE w:val="0"/>
      <w:autoSpaceDN w:val="0"/>
      <w:adjustRightInd w:val="0"/>
      <w:ind w:leftChars="100" w:left="210" w:firstLineChars="100" w:firstLine="210"/>
    </w:pPr>
    <w:rPr>
      <w:rFonts w:ascii="ＭＳ 明朝" w:eastAsia="ＭＳ 明朝"/>
      <w:kern w:val="0"/>
      <w:sz w:val="24"/>
      <w:szCs w:val="24"/>
    </w:rPr>
  </w:style>
  <w:style w:type="paragraph" w:customStyle="1" w:styleId="Subitem1Sentencenoi">
    <w:name w:val="Subitem1Sentence_noi"/>
    <w:uiPriority w:val="99"/>
    <w:pPr>
      <w:widowControl w:val="0"/>
      <w:autoSpaceDE w:val="0"/>
      <w:autoSpaceDN w:val="0"/>
      <w:adjustRightInd w:val="0"/>
      <w:ind w:leftChars="200" w:left="420" w:firstLineChars="100" w:firstLine="210"/>
    </w:pPr>
    <w:rPr>
      <w:rFonts w:ascii="ＭＳ 明朝" w:eastAsia="ＭＳ 明朝"/>
      <w:kern w:val="0"/>
      <w:sz w:val="24"/>
      <w:szCs w:val="24"/>
    </w:rPr>
  </w:style>
  <w:style w:type="paragraph" w:customStyle="1" w:styleId="Subitem2Sentencenoi">
    <w:name w:val="Subitem2Sentence_noi"/>
    <w:uiPriority w:val="99"/>
    <w:pPr>
      <w:widowControl w:val="0"/>
      <w:autoSpaceDE w:val="0"/>
      <w:autoSpaceDN w:val="0"/>
      <w:adjustRightInd w:val="0"/>
      <w:ind w:leftChars="300" w:left="630" w:firstLineChars="100" w:firstLine="210"/>
    </w:pPr>
    <w:rPr>
      <w:rFonts w:ascii="ＭＳ 明朝" w:eastAsia="ＭＳ 明朝"/>
      <w:kern w:val="0"/>
      <w:sz w:val="24"/>
      <w:szCs w:val="24"/>
    </w:rPr>
  </w:style>
  <w:style w:type="paragraph" w:customStyle="1" w:styleId="Subitem3Sentencenoi">
    <w:name w:val="Subitem3Sentence_noi"/>
    <w:uiPriority w:val="99"/>
    <w:pPr>
      <w:widowControl w:val="0"/>
      <w:autoSpaceDE w:val="0"/>
      <w:autoSpaceDN w:val="0"/>
      <w:adjustRightInd w:val="0"/>
      <w:ind w:leftChars="400" w:left="840" w:firstLineChars="100" w:firstLine="210"/>
    </w:pPr>
    <w:rPr>
      <w:rFonts w:ascii="ＭＳ 明朝" w:eastAsia="ＭＳ 明朝"/>
      <w:kern w:val="0"/>
      <w:sz w:val="24"/>
      <w:szCs w:val="24"/>
    </w:rPr>
  </w:style>
  <w:style w:type="paragraph" w:customStyle="1" w:styleId="ListSentence">
    <w:name w:val="ListSentenc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Sublist1Sentence">
    <w:name w:val="Sublist1Sentenc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ublist2Sentence">
    <w:name w:val="Sublist2Sentenc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list3Sentence">
    <w:name w:val="Sublist3Sentenc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SupplProvisionLabel">
    <w:name w:val="SupplProvisionLabel"/>
    <w:uiPriority w:val="99"/>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RemarksLabel">
    <w:name w:val="RemarksLabel"/>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FigStructTitle">
    <w:name w:val="Fig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Title">
    <w:name w:val="Tab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Title">
    <w:name w:val="Not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Title">
    <w:name w:val="Sty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Title">
    <w:name w:val="Format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igStruct">
    <w:name w:val="Fig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
    <w:name w:val="Tab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
    <w:name w:val="Not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
    <w:name w:val="Sty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
    <w:name w:val="Format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AppdxTableTitle">
    <w:name w:val="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NoteTitle">
    <w:name w:val="AppdxNot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ormatTitle">
    <w:name w:val="AppdxFormat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StyleTitle">
    <w:name w:val="AppdxSty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igTitle">
    <w:name w:val="AppdxFig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pplProvisionAppdxTableTitle">
    <w:name w:val="SupplProvision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RemarksItemSentence">
    <w:name w:val="RemarksItem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RemarksSubitem1Sentence">
    <w:name w:val="RemarksSubitem1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RemarksSubitem2Sentence">
    <w:name w:val="RemarksSubitem2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RemarksSubitem3Sentence">
    <w:name w:val="RemarksSubitem3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RemarksSubitem4Sentence">
    <w:name w:val="RemarksSubitem4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RemarksSubitem5Sentence">
    <w:name w:val="RemarksSubitem5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RemarksSubitem6Sentence">
    <w:name w:val="RemarksSubitem6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RemarksSubitem7Sentence">
    <w:name w:val="RemarksSubitem7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RemarksSubitem8Sentence">
    <w:name w:val="RemarksSubitem8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RemarksSubitem9Sentence">
    <w:name w:val="RemarksSubitem9Sentence"/>
    <w:uiPriority w:val="99"/>
    <w:pPr>
      <w:widowControl w:val="0"/>
      <w:autoSpaceDE w:val="0"/>
      <w:autoSpaceDN w:val="0"/>
      <w:adjustRightInd w:val="0"/>
      <w:ind w:leftChars="1200" w:left="2520" w:hangingChars="100" w:hanging="210"/>
    </w:pPr>
    <w:rPr>
      <w:rFonts w:ascii="ＭＳ 明朝" w:eastAsia="ＭＳ 明朝"/>
      <w:kern w:val="0"/>
      <w:sz w:val="24"/>
      <w:szCs w:val="24"/>
    </w:rPr>
  </w:style>
  <w:style w:type="paragraph" w:customStyle="1" w:styleId="RemarksSubitem10Sentence">
    <w:name w:val="RemarksSubitem10Sentence"/>
    <w:uiPriority w:val="99"/>
    <w:pPr>
      <w:widowControl w:val="0"/>
      <w:autoSpaceDE w:val="0"/>
      <w:autoSpaceDN w:val="0"/>
      <w:adjustRightInd w:val="0"/>
      <w:ind w:leftChars="1300" w:left="2730" w:hangingChars="100" w:hanging="210"/>
    </w:pPr>
    <w:rPr>
      <w:rFonts w:ascii="ＭＳ 明朝" w:eastAsia="ＭＳ 明朝"/>
      <w:kern w:val="0"/>
      <w:sz w:val="24"/>
      <w:szCs w:val="24"/>
    </w:rPr>
  </w:style>
  <w:style w:type="paragraph" w:customStyle="1" w:styleId="AmendProvisionSentence">
    <w:name w:val="AmendProvisionSentenc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Class">
    <w:name w:val="Class"/>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ChapterTitleNum">
    <w:name w:val="ChapterTitleNum"/>
    <w:uiPriority w:val="99"/>
    <w:pPr>
      <w:widowControl w:val="0"/>
      <w:autoSpaceDE w:val="0"/>
      <w:autoSpaceDN w:val="0"/>
      <w:adjustRightInd w:val="0"/>
      <w:ind w:rightChars="100" w:right="210"/>
    </w:pPr>
    <w:rPr>
      <w:rFonts w:ascii="ＭＳ 明朝" w:eastAsia="ＭＳ 明朝"/>
      <w:kern w:val="0"/>
      <w:sz w:val="24"/>
      <w:szCs w:val="24"/>
    </w:rPr>
  </w:style>
  <w:style w:type="paragraph" w:customStyle="1" w:styleId="ChapterTitleBody">
    <w:name w:val="ChapterTitleBody"/>
    <w:uiPriority w:val="99"/>
    <w:pPr>
      <w:widowControl w:val="0"/>
      <w:autoSpaceDE w:val="0"/>
      <w:autoSpaceDN w:val="0"/>
      <w:adjustRightInd w:val="0"/>
    </w:pPr>
    <w:rPr>
      <w:rFonts w:ascii="ＭＳ 明朝" w:eastAsia="ＭＳ 明朝"/>
      <w:kern w:val="0"/>
      <w:sz w:val="24"/>
      <w:szCs w:val="24"/>
    </w:rPr>
  </w:style>
  <w:style w:type="paragraph" w:customStyle="1" w:styleId="ql">
    <w:name w:val="ql"/>
    <w:uiPriority w:val="99"/>
    <w:pPr>
      <w:widowControl w:val="0"/>
      <w:autoSpaceDE w:val="0"/>
      <w:autoSpaceDN w:val="0"/>
      <w:adjustRightInd w:val="0"/>
    </w:pPr>
    <w:rPr>
      <w:rFonts w:ascii="ＭＳ 明朝" w:eastAsia="ＭＳ 明朝"/>
      <w:kern w:val="0"/>
      <w:sz w:val="24"/>
      <w:szCs w:val="24"/>
    </w:rPr>
  </w:style>
  <w:style w:type="paragraph" w:customStyle="1" w:styleId="ql1">
    <w:name w:val="ql1"/>
    <w:uiPriority w:val="99"/>
    <w:pPr>
      <w:widowControl w:val="0"/>
      <w:autoSpaceDE w:val="0"/>
      <w:autoSpaceDN w:val="0"/>
      <w:adjustRightInd w:val="0"/>
    </w:pPr>
    <w:rPr>
      <w:rFonts w:ascii="ＭＳ 明朝" w:eastAsia="ＭＳ 明朝"/>
      <w:kern w:val="0"/>
      <w:sz w:val="24"/>
      <w:szCs w:val="24"/>
    </w:rPr>
  </w:style>
  <w:style w:type="paragraph" w:styleId="a4">
    <w:name w:val="header"/>
    <w:basedOn w:val="a"/>
    <w:link w:val="a5"/>
    <w:uiPriority w:val="99"/>
    <w:unhideWhenUsed/>
    <w:rsid w:val="005E603D"/>
    <w:pPr>
      <w:tabs>
        <w:tab w:val="center" w:pos="4252"/>
        <w:tab w:val="right" w:pos="8504"/>
      </w:tabs>
      <w:snapToGrid w:val="0"/>
    </w:pPr>
  </w:style>
  <w:style w:type="character" w:customStyle="1" w:styleId="a5">
    <w:name w:val="ヘッダー (文字)"/>
    <w:basedOn w:val="a0"/>
    <w:link w:val="a4"/>
    <w:uiPriority w:val="99"/>
    <w:locked/>
    <w:rsid w:val="005E603D"/>
    <w:rPr>
      <w:rFonts w:cs="Times New Roman"/>
      <w:sz w:val="22"/>
      <w:szCs w:val="22"/>
    </w:rPr>
  </w:style>
  <w:style w:type="paragraph" w:styleId="a6">
    <w:name w:val="footer"/>
    <w:basedOn w:val="a"/>
    <w:link w:val="a7"/>
    <w:uiPriority w:val="99"/>
    <w:unhideWhenUsed/>
    <w:rsid w:val="005E603D"/>
    <w:pPr>
      <w:tabs>
        <w:tab w:val="center" w:pos="4252"/>
        <w:tab w:val="right" w:pos="8504"/>
      </w:tabs>
      <w:snapToGrid w:val="0"/>
    </w:pPr>
  </w:style>
  <w:style w:type="character" w:customStyle="1" w:styleId="a7">
    <w:name w:val="フッター (文字)"/>
    <w:basedOn w:val="a0"/>
    <w:link w:val="a6"/>
    <w:uiPriority w:val="99"/>
    <w:locked/>
    <w:rsid w:val="005E603D"/>
    <w:rPr>
      <w:rFonts w:cs="Times New Roman"/>
      <w:sz w:val="22"/>
      <w:szCs w:val="22"/>
    </w:rPr>
  </w:style>
  <w:style w:type="paragraph" w:styleId="a8">
    <w:name w:val="Balloon Text"/>
    <w:basedOn w:val="a"/>
    <w:link w:val="a9"/>
    <w:uiPriority w:val="99"/>
    <w:semiHidden/>
    <w:unhideWhenUsed/>
    <w:rsid w:val="00F36B3B"/>
    <w:rPr>
      <w:rFonts w:asciiTheme="majorHAnsi" w:eastAsiaTheme="majorEastAsia" w:hAnsiTheme="majorHAnsi"/>
      <w:sz w:val="18"/>
      <w:szCs w:val="18"/>
    </w:rPr>
  </w:style>
  <w:style w:type="character" w:customStyle="1" w:styleId="a9">
    <w:name w:val="吹き出し (文字)"/>
    <w:basedOn w:val="a0"/>
    <w:link w:val="a8"/>
    <w:uiPriority w:val="99"/>
    <w:semiHidden/>
    <w:locked/>
    <w:rsid w:val="00F36B3B"/>
    <w:rPr>
      <w:rFonts w:asciiTheme="majorHAnsi" w:eastAsiaTheme="majorEastAsia" w:hAnsiTheme="majorHAnsi" w:cs="Times New Roman"/>
      <w:sz w:val="18"/>
      <w:szCs w:val="18"/>
    </w:rPr>
  </w:style>
  <w:style w:type="paragraph" w:customStyle="1" w:styleId="Word">
    <w:name w:val="標準；(Word文書)"/>
    <w:basedOn w:val="a"/>
    <w:rsid w:val="002F39F2"/>
    <w:pPr>
      <w:textAlignment w:val="baseline"/>
    </w:pPr>
    <w:rPr>
      <w:rFonts w:ascii="Century" w:eastAsia="ＭＳ 明朝" w:hAnsi="Century" w:cs="Arial"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A2ABEF-65F1-40C1-99E0-81A223DE2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10661</Words>
  <Characters>432</Characters>
  <Application>Microsoft Office Word</Application>
  <DocSecurity>0</DocSecurity>
  <Lines>3</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貴大</dc:creator>
  <cp:keywords/>
  <dc:description/>
  <cp:lastModifiedBy>福山　由佳子</cp:lastModifiedBy>
  <cp:revision>12</cp:revision>
  <cp:lastPrinted>2025-03-12T03:57:00Z</cp:lastPrinted>
  <dcterms:created xsi:type="dcterms:W3CDTF">2023-05-10T01:21:00Z</dcterms:created>
  <dcterms:modified xsi:type="dcterms:W3CDTF">2025-04-03T02:14:00Z</dcterms:modified>
</cp:coreProperties>
</file>