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03" w:rsidRPr="00DB4988" w:rsidRDefault="00E93272" w:rsidP="00022ACF">
      <w:pPr>
        <w:jc w:val="center"/>
        <w:rPr>
          <w:rFonts w:ascii="ＭＳ ゴシック" w:eastAsia="ＭＳ ゴシック" w:hAnsi="ＭＳ ゴシック"/>
        </w:rPr>
      </w:pPr>
      <w:r w:rsidRPr="00DB4988">
        <w:rPr>
          <w:rFonts w:ascii="ＭＳ ゴシック" w:eastAsia="ＭＳ ゴシック" w:hAnsi="ＭＳ ゴシック" w:hint="eastAsia"/>
        </w:rPr>
        <w:t>薬剤師</w:t>
      </w:r>
      <w:r w:rsidR="00022ACF" w:rsidRPr="00DB4988">
        <w:rPr>
          <w:rFonts w:ascii="ＭＳ ゴシック" w:eastAsia="ＭＳ ゴシック" w:hAnsi="ＭＳ ゴシック" w:hint="eastAsia"/>
        </w:rPr>
        <w:t>不在時間の対応チェックシート（参考）</w:t>
      </w:r>
    </w:p>
    <w:p w:rsidR="00022ACF" w:rsidRPr="00DB4988" w:rsidRDefault="00022ACF" w:rsidP="00022ACF">
      <w:pPr>
        <w:ind w:right="840"/>
        <w:rPr>
          <w:rFonts w:ascii="ＭＳ ゴシック" w:eastAsia="ＭＳ ゴシック" w:hAnsi="ＭＳ ゴシック" w:hint="eastAsia"/>
        </w:rPr>
      </w:pPr>
    </w:p>
    <w:tbl>
      <w:tblPr>
        <w:tblStyle w:val="a3"/>
        <w:tblW w:w="9639" w:type="dxa"/>
        <w:tblLayout w:type="fixed"/>
        <w:tblCellMar>
          <w:left w:w="57" w:type="dxa"/>
          <w:right w:w="57" w:type="dxa"/>
        </w:tblCellMar>
        <w:tblLook w:val="04A0" w:firstRow="1" w:lastRow="0" w:firstColumn="1" w:lastColumn="0" w:noHBand="0" w:noVBand="1"/>
      </w:tblPr>
      <w:tblGrid>
        <w:gridCol w:w="425"/>
        <w:gridCol w:w="9214"/>
      </w:tblGrid>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p>
        </w:tc>
        <w:tc>
          <w:tcPr>
            <w:tcW w:w="9214" w:type="dxa"/>
            <w:tcBorders>
              <w:top w:val="single" w:sz="4" w:space="0" w:color="auto"/>
            </w:tcBorders>
          </w:tcPr>
          <w:p w:rsidR="0030734A" w:rsidRPr="00DB4988" w:rsidRDefault="0030734A" w:rsidP="00CD2590">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確認事項</w:t>
            </w:r>
          </w:p>
        </w:tc>
      </w:tr>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Borders>
              <w:top w:val="single" w:sz="4" w:space="0" w:color="auto"/>
            </w:tcBorders>
          </w:tcPr>
          <w:p w:rsidR="0030734A" w:rsidRDefault="0030734A" w:rsidP="00022ACF">
            <w:pPr>
              <w:widowControl/>
              <w:jc w:val="left"/>
              <w:rPr>
                <w:rFonts w:ascii="ＭＳ ゴシック" w:eastAsia="ＭＳ ゴシック" w:hAnsi="ＭＳ ゴシック"/>
                <w:color w:val="000000"/>
                <w:sz w:val="22"/>
              </w:rPr>
            </w:pPr>
            <w:r w:rsidRPr="00DB4988">
              <w:rPr>
                <w:rFonts w:ascii="ＭＳ ゴシック" w:eastAsia="ＭＳ ゴシック" w:hAnsi="ＭＳ ゴシック" w:hint="eastAsia"/>
                <w:color w:val="000000"/>
                <w:sz w:val="22"/>
              </w:rPr>
              <w:t>薬剤師不在時間に</w:t>
            </w:r>
            <w:r>
              <w:rPr>
                <w:rFonts w:ascii="ＭＳ ゴシック" w:eastAsia="ＭＳ ゴシック" w:hAnsi="ＭＳ ゴシック" w:hint="eastAsia"/>
                <w:color w:val="000000"/>
                <w:sz w:val="22"/>
              </w:rPr>
              <w:t>は調剤室を閉鎖することができること。</w:t>
            </w:r>
          </w:p>
          <w:p w:rsidR="0030734A" w:rsidRPr="0030734A" w:rsidRDefault="0030734A" w:rsidP="0030734A">
            <w:pPr>
              <w:widowControl/>
              <w:jc w:val="left"/>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w:t>
            </w:r>
            <w:r w:rsidRPr="00DB4988">
              <w:rPr>
                <w:rFonts w:ascii="ＭＳ ゴシック" w:eastAsia="ＭＳ ゴシック" w:hAnsi="ＭＳ ゴシック" w:hint="eastAsia"/>
                <w:color w:val="000000"/>
                <w:sz w:val="22"/>
              </w:rPr>
              <w:t>施行規則</w:t>
            </w:r>
            <w:r w:rsidRPr="00DB4988">
              <w:rPr>
                <w:rFonts w:ascii="ＭＳ ゴシック" w:eastAsia="ＭＳ ゴシック" w:hAnsi="ＭＳ ゴシック" w:hint="eastAsia"/>
                <w:color w:val="000000"/>
                <w:sz w:val="22"/>
              </w:rPr>
              <w:t>第14条の3第3項</w:t>
            </w:r>
            <w:r>
              <w:rPr>
                <w:rFonts w:ascii="ＭＳ ゴシック" w:eastAsia="ＭＳ ゴシック" w:hAnsi="ＭＳ ゴシック" w:hint="eastAsia"/>
                <w:color w:val="000000"/>
                <w:sz w:val="22"/>
              </w:rPr>
              <w:t>、</w:t>
            </w:r>
            <w:r w:rsidRPr="00DB4988">
              <w:rPr>
                <w:rFonts w:ascii="ＭＳ ゴシック" w:eastAsia="ＭＳ ゴシック" w:hAnsi="ＭＳ ゴシック" w:hint="eastAsia"/>
                <w:color w:val="000000"/>
                <w:sz w:val="22"/>
              </w:rPr>
              <w:t>構造設備規則第1条第10</w:t>
            </w:r>
            <w:r>
              <w:rPr>
                <w:rFonts w:ascii="ＭＳ ゴシック" w:eastAsia="ＭＳ ゴシック" w:hAnsi="ＭＳ ゴシック" w:hint="eastAsia"/>
                <w:color w:val="000000"/>
                <w:sz w:val="22"/>
              </w:rPr>
              <w:t>号二）</w:t>
            </w:r>
          </w:p>
        </w:tc>
      </w:tr>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Borders>
              <w:top w:val="single" w:sz="4" w:space="0" w:color="auto"/>
            </w:tcBorders>
          </w:tcPr>
          <w:p w:rsidR="0030734A" w:rsidRDefault="0030734A" w:rsidP="00022ACF">
            <w:pPr>
              <w:widowControl/>
              <w:jc w:val="left"/>
              <w:rPr>
                <w:rFonts w:ascii="ＭＳ ゴシック" w:eastAsia="ＭＳ ゴシック" w:hAnsi="ＭＳ ゴシック"/>
                <w:sz w:val="22"/>
              </w:rPr>
            </w:pPr>
            <w:r>
              <w:rPr>
                <w:rFonts w:ascii="ＭＳ ゴシック" w:eastAsia="ＭＳ ゴシック" w:hAnsi="ＭＳ ゴシック" w:hint="eastAsia"/>
                <w:sz w:val="22"/>
              </w:rPr>
              <w:t>薬剤師不在時間に</w:t>
            </w:r>
            <w:r w:rsidR="00AC61DE">
              <w:rPr>
                <w:rFonts w:ascii="ＭＳ ゴシック" w:eastAsia="ＭＳ ゴシック" w:hAnsi="ＭＳ ゴシック" w:hint="eastAsia"/>
                <w:sz w:val="22"/>
              </w:rPr>
              <w:t>、</w:t>
            </w:r>
            <w:r w:rsidRPr="0030734A">
              <w:rPr>
                <w:rFonts w:ascii="ＭＳ ゴシック" w:eastAsia="ＭＳ ゴシック" w:hAnsi="ＭＳ ゴシック" w:hint="eastAsia"/>
                <w:sz w:val="22"/>
              </w:rPr>
              <w:t>要指導医薬品又は一般用医薬品を通常陳列し、又は交付する場所を閉鎖</w:t>
            </w:r>
            <w:r>
              <w:rPr>
                <w:rFonts w:ascii="ＭＳ ゴシック" w:eastAsia="ＭＳ ゴシック" w:hAnsi="ＭＳ ゴシック" w:hint="eastAsia"/>
                <w:sz w:val="22"/>
              </w:rPr>
              <w:t>することができること。</w:t>
            </w:r>
          </w:p>
          <w:p w:rsidR="00D0372A" w:rsidRDefault="0030734A" w:rsidP="00D0372A">
            <w:pPr>
              <w:widowControl/>
              <w:jc w:val="left"/>
              <w:rPr>
                <w:rFonts w:ascii="ＭＳ ゴシック" w:eastAsia="ＭＳ ゴシック" w:hAnsi="ＭＳ ゴシック"/>
                <w:color w:val="000000"/>
                <w:sz w:val="22"/>
              </w:rPr>
            </w:pPr>
            <w:r>
              <w:rPr>
                <w:rFonts w:ascii="ＭＳ ゴシック" w:eastAsia="ＭＳ ゴシック" w:hAnsi="ＭＳ ゴシック" w:cs="ＭＳ Ｐゴシック" w:hint="eastAsia"/>
                <w:kern w:val="0"/>
                <w:sz w:val="22"/>
              </w:rPr>
              <w:t>（</w:t>
            </w:r>
            <w:r w:rsidRPr="00DB4988">
              <w:rPr>
                <w:rFonts w:ascii="ＭＳ ゴシック" w:eastAsia="ＭＳ ゴシック" w:hAnsi="ＭＳ ゴシック" w:hint="eastAsia"/>
                <w:color w:val="000000"/>
                <w:sz w:val="22"/>
              </w:rPr>
              <w:t>施行規則第14条の3第</w:t>
            </w:r>
            <w:r>
              <w:rPr>
                <w:rFonts w:ascii="ＭＳ ゴシック" w:eastAsia="ＭＳ ゴシック" w:hAnsi="ＭＳ ゴシック"/>
                <w:color w:val="000000"/>
                <w:sz w:val="22"/>
              </w:rPr>
              <w:t>1</w:t>
            </w:r>
            <w:r w:rsidRPr="00DB4988">
              <w:rPr>
                <w:rFonts w:ascii="ＭＳ ゴシック" w:eastAsia="ＭＳ ゴシック" w:hAnsi="ＭＳ ゴシック" w:hint="eastAsia"/>
                <w:color w:val="000000"/>
                <w:sz w:val="22"/>
              </w:rPr>
              <w:t>項</w:t>
            </w:r>
            <w:r>
              <w:rPr>
                <w:rFonts w:ascii="ＭＳ ゴシック" w:eastAsia="ＭＳ ゴシック" w:hAnsi="ＭＳ ゴシック" w:hint="eastAsia"/>
                <w:color w:val="000000"/>
                <w:sz w:val="22"/>
              </w:rPr>
              <w:t>、</w:t>
            </w:r>
            <w:r w:rsidRPr="00DB4988">
              <w:rPr>
                <w:rFonts w:ascii="ＭＳ ゴシック" w:eastAsia="ＭＳ ゴシック" w:hAnsi="ＭＳ ゴシック" w:hint="eastAsia"/>
                <w:color w:val="000000"/>
                <w:sz w:val="22"/>
              </w:rPr>
              <w:t>構造設備規則第1条</w:t>
            </w:r>
            <w:r>
              <w:rPr>
                <w:rFonts w:ascii="ＭＳ ゴシック" w:eastAsia="ＭＳ ゴシック" w:hAnsi="ＭＳ ゴシック" w:hint="eastAsia"/>
                <w:color w:val="000000"/>
                <w:sz w:val="22"/>
              </w:rPr>
              <w:t>第6号</w:t>
            </w:r>
            <w:r>
              <w:rPr>
                <w:rFonts w:ascii="ＭＳ ゴシック" w:eastAsia="ＭＳ ゴシック" w:hAnsi="ＭＳ ゴシック" w:hint="eastAsia"/>
                <w:color w:val="000000"/>
                <w:sz w:val="22"/>
              </w:rPr>
              <w:t>）</w:t>
            </w:r>
          </w:p>
          <w:p w:rsidR="00D0372A" w:rsidRPr="00D0372A" w:rsidRDefault="00AC61DE" w:rsidP="00D0372A">
            <w:pPr>
              <w:widowControl/>
              <w:ind w:firstLineChars="100" w:firstLine="220"/>
              <w:jc w:val="left"/>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sz w:val="22"/>
              </w:rPr>
              <w:t>薬剤師</w:t>
            </w:r>
            <w:r>
              <w:rPr>
                <w:rFonts w:ascii="ＭＳ ゴシック" w:eastAsia="ＭＳ ゴシック" w:hAnsi="ＭＳ ゴシック" w:hint="eastAsia"/>
                <w:color w:val="000000"/>
                <w:sz w:val="22"/>
              </w:rPr>
              <w:t>不在時間に</w:t>
            </w:r>
            <w:r>
              <w:rPr>
                <w:rFonts w:ascii="ＭＳ ゴシック" w:eastAsia="ＭＳ ゴシック" w:hAnsi="ＭＳ ゴシック" w:hint="eastAsia"/>
                <w:color w:val="000000"/>
                <w:sz w:val="22"/>
              </w:rPr>
              <w:t>は</w:t>
            </w:r>
            <w:r>
              <w:rPr>
                <w:rFonts w:ascii="ＭＳ ゴシック" w:eastAsia="ＭＳ ゴシック" w:hAnsi="ＭＳ ゴシック" w:hint="eastAsia"/>
                <w:color w:val="000000"/>
                <w:sz w:val="22"/>
              </w:rPr>
              <w:t>一般従事者のみが薬局内に従事することが想定される場合。</w:t>
            </w:r>
          </w:p>
        </w:tc>
      </w:tr>
      <w:tr w:rsidR="00D0372A" w:rsidRPr="00DB4988" w:rsidTr="0030734A">
        <w:tc>
          <w:tcPr>
            <w:tcW w:w="425" w:type="dxa"/>
          </w:tcPr>
          <w:p w:rsidR="00D0372A" w:rsidRPr="00DB4988" w:rsidRDefault="00D0372A" w:rsidP="00D0372A">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Borders>
              <w:top w:val="single" w:sz="4" w:space="0" w:color="auto"/>
            </w:tcBorders>
          </w:tcPr>
          <w:p w:rsidR="00D0372A" w:rsidRDefault="00D0372A" w:rsidP="00D0372A">
            <w:pPr>
              <w:widowControl/>
              <w:jc w:val="left"/>
              <w:rPr>
                <w:rFonts w:ascii="ＭＳ ゴシック" w:eastAsia="ＭＳ ゴシック" w:hAnsi="ＭＳ ゴシック"/>
                <w:sz w:val="22"/>
              </w:rPr>
            </w:pPr>
            <w:r>
              <w:rPr>
                <w:rFonts w:ascii="ＭＳ ゴシック" w:eastAsia="ＭＳ ゴシック" w:hAnsi="ＭＳ ゴシック" w:hint="eastAsia"/>
                <w:sz w:val="22"/>
              </w:rPr>
              <w:t>薬剤師不在時間に</w:t>
            </w:r>
            <w:r w:rsidR="00AC61DE">
              <w:rPr>
                <w:rFonts w:ascii="ＭＳ ゴシック" w:eastAsia="ＭＳ ゴシック" w:hAnsi="ＭＳ ゴシック" w:hint="eastAsia"/>
                <w:sz w:val="22"/>
              </w:rPr>
              <w:t>、</w:t>
            </w:r>
            <w:r w:rsidRPr="0030734A">
              <w:rPr>
                <w:rFonts w:ascii="ＭＳ ゴシック" w:eastAsia="ＭＳ ゴシック" w:hAnsi="ＭＳ ゴシック" w:hint="eastAsia"/>
                <w:sz w:val="22"/>
              </w:rPr>
              <w:t>要指導医薬品又は</w:t>
            </w:r>
            <w:r w:rsidR="00AC61DE">
              <w:rPr>
                <w:rFonts w:ascii="ＭＳ ゴシック" w:eastAsia="ＭＳ ゴシック" w:hAnsi="ＭＳ ゴシック" w:hint="eastAsia"/>
                <w:sz w:val="22"/>
              </w:rPr>
              <w:t>第一類</w:t>
            </w:r>
            <w:r w:rsidRPr="0030734A">
              <w:rPr>
                <w:rFonts w:ascii="ＭＳ ゴシック" w:eastAsia="ＭＳ ゴシック" w:hAnsi="ＭＳ ゴシック" w:hint="eastAsia"/>
                <w:sz w:val="22"/>
              </w:rPr>
              <w:t>医薬品を通常陳列し、又は交付する場所を閉鎖</w:t>
            </w:r>
            <w:r>
              <w:rPr>
                <w:rFonts w:ascii="ＭＳ ゴシック" w:eastAsia="ＭＳ ゴシック" w:hAnsi="ＭＳ ゴシック" w:hint="eastAsia"/>
                <w:sz w:val="22"/>
              </w:rPr>
              <w:t>することができること。</w:t>
            </w:r>
            <w:bookmarkStart w:id="0" w:name="_GoBack"/>
            <w:bookmarkEnd w:id="0"/>
          </w:p>
          <w:p w:rsidR="00D0372A" w:rsidRDefault="00D0372A" w:rsidP="00D0372A">
            <w:pPr>
              <w:widowControl/>
              <w:jc w:val="left"/>
              <w:rPr>
                <w:rFonts w:ascii="ＭＳ ゴシック" w:eastAsia="ＭＳ ゴシック" w:hAnsi="ＭＳ ゴシック"/>
                <w:color w:val="000000"/>
                <w:sz w:val="22"/>
              </w:rPr>
            </w:pPr>
            <w:r>
              <w:rPr>
                <w:rFonts w:ascii="ＭＳ ゴシック" w:eastAsia="ＭＳ ゴシック" w:hAnsi="ＭＳ ゴシック" w:cs="ＭＳ Ｐゴシック" w:hint="eastAsia"/>
                <w:kern w:val="0"/>
                <w:sz w:val="22"/>
              </w:rPr>
              <w:t>（</w:t>
            </w:r>
            <w:r w:rsidRPr="00DB4988">
              <w:rPr>
                <w:rFonts w:ascii="ＭＳ ゴシック" w:eastAsia="ＭＳ ゴシック" w:hAnsi="ＭＳ ゴシック" w:hint="eastAsia"/>
                <w:color w:val="000000"/>
                <w:sz w:val="22"/>
              </w:rPr>
              <w:t>施行規則第14条の3第</w:t>
            </w:r>
            <w:r>
              <w:rPr>
                <w:rFonts w:ascii="ＭＳ ゴシック" w:eastAsia="ＭＳ ゴシック" w:hAnsi="ＭＳ ゴシック" w:hint="eastAsia"/>
                <w:color w:val="000000"/>
                <w:sz w:val="22"/>
              </w:rPr>
              <w:t>2</w:t>
            </w:r>
            <w:r w:rsidRPr="00DB4988">
              <w:rPr>
                <w:rFonts w:ascii="ＭＳ ゴシック" w:eastAsia="ＭＳ ゴシック" w:hAnsi="ＭＳ ゴシック" w:hint="eastAsia"/>
                <w:color w:val="000000"/>
                <w:sz w:val="22"/>
              </w:rPr>
              <w:t>項</w:t>
            </w:r>
            <w:r>
              <w:rPr>
                <w:rFonts w:ascii="ＭＳ ゴシック" w:eastAsia="ＭＳ ゴシック" w:hAnsi="ＭＳ ゴシック" w:hint="eastAsia"/>
                <w:color w:val="000000"/>
                <w:sz w:val="22"/>
              </w:rPr>
              <w:t>、</w:t>
            </w:r>
            <w:r w:rsidRPr="00DB4988">
              <w:rPr>
                <w:rFonts w:ascii="ＭＳ ゴシック" w:eastAsia="ＭＳ ゴシック" w:hAnsi="ＭＳ ゴシック" w:hint="eastAsia"/>
                <w:color w:val="000000"/>
                <w:sz w:val="22"/>
              </w:rPr>
              <w:t>構造設備規則第1条</w:t>
            </w:r>
            <w:r>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11</w:t>
            </w:r>
            <w:r>
              <w:rPr>
                <w:rFonts w:ascii="ＭＳ ゴシック" w:eastAsia="ＭＳ ゴシック" w:hAnsi="ＭＳ ゴシック" w:hint="eastAsia"/>
                <w:color w:val="000000"/>
                <w:sz w:val="22"/>
              </w:rPr>
              <w:t>号ハ，</w:t>
            </w:r>
            <w:r w:rsidRPr="00DB4988">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1</w:t>
            </w:r>
            <w:r>
              <w:rPr>
                <w:rFonts w:ascii="ＭＳ ゴシック" w:eastAsia="ＭＳ ゴシック" w:hAnsi="ＭＳ ゴシック"/>
                <w:color w:val="000000"/>
                <w:sz w:val="22"/>
              </w:rPr>
              <w:t>2</w:t>
            </w:r>
            <w:r>
              <w:rPr>
                <w:rFonts w:ascii="ＭＳ ゴシック" w:eastAsia="ＭＳ ゴシック" w:hAnsi="ＭＳ ゴシック" w:hint="eastAsia"/>
                <w:color w:val="000000"/>
                <w:sz w:val="22"/>
              </w:rPr>
              <w:t>号ハ）</w:t>
            </w:r>
          </w:p>
          <w:p w:rsidR="00D0372A" w:rsidRPr="00D0372A" w:rsidRDefault="00AC61DE" w:rsidP="00CD2590">
            <w:pPr>
              <w:widowControl/>
              <w:ind w:firstLineChars="100" w:firstLine="220"/>
              <w:jc w:val="left"/>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sz w:val="22"/>
              </w:rPr>
              <w:t>薬剤師</w:t>
            </w:r>
            <w:r>
              <w:rPr>
                <w:rFonts w:ascii="ＭＳ ゴシック" w:eastAsia="ＭＳ ゴシック" w:hAnsi="ＭＳ ゴシック" w:hint="eastAsia"/>
                <w:color w:val="000000"/>
                <w:sz w:val="22"/>
              </w:rPr>
              <w:t>不在時間に登録販売者が薬局内に従事することが想定される場合。</w:t>
            </w:r>
          </w:p>
        </w:tc>
      </w:tr>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Pr>
          <w:p w:rsidR="0030734A" w:rsidRPr="00022ACF" w:rsidRDefault="0030734A" w:rsidP="00022ACF">
            <w:pPr>
              <w:widowControl/>
              <w:jc w:val="left"/>
              <w:rPr>
                <w:rFonts w:ascii="ＭＳ ゴシック" w:eastAsia="ＭＳ ゴシック" w:hAnsi="ＭＳ ゴシック" w:cs="ＭＳ Ｐゴシック"/>
                <w:kern w:val="0"/>
                <w:sz w:val="22"/>
              </w:rPr>
            </w:pPr>
            <w:r w:rsidRPr="00022ACF">
              <w:rPr>
                <w:rFonts w:ascii="ＭＳ ゴシック" w:eastAsia="ＭＳ ゴシック" w:hAnsi="ＭＳ ゴシック" w:cs="ＭＳ Ｐゴシック" w:hint="eastAsia"/>
                <w:kern w:val="0"/>
                <w:sz w:val="22"/>
              </w:rPr>
              <w:t>薬剤師不在時間に係る</w:t>
            </w:r>
            <w:r>
              <w:rPr>
                <w:rFonts w:ascii="ＭＳ ゴシック" w:eastAsia="ＭＳ ゴシック" w:hAnsi="ＭＳ ゴシック" w:cs="ＭＳ Ｐゴシック" w:hint="eastAsia"/>
                <w:kern w:val="0"/>
                <w:sz w:val="22"/>
              </w:rPr>
              <w:t>事項（</w:t>
            </w:r>
            <w:r w:rsidRPr="001D2A27">
              <w:rPr>
                <w:rFonts w:ascii="ＭＳ ゴシック" w:eastAsia="ＭＳ ゴシック" w:hAnsi="ＭＳ ゴシック" w:cs="ＭＳ Ｐゴシック" w:hint="eastAsia"/>
                <w:kern w:val="0"/>
                <w:sz w:val="22"/>
              </w:rPr>
              <w:t>調剤する薬剤師が不在のため調剤に応じることができない旨、不在にしている理由、及び当該薬局に戻る予定時間</w:t>
            </w:r>
            <w:r>
              <w:rPr>
                <w:rFonts w:ascii="ＭＳ ゴシック" w:eastAsia="ＭＳ ゴシック" w:hAnsi="ＭＳ ゴシック" w:cs="ＭＳ Ｐゴシック" w:hint="eastAsia"/>
                <w:kern w:val="0"/>
                <w:sz w:val="22"/>
              </w:rPr>
              <w:t>）の掲示を、</w:t>
            </w:r>
            <w:r w:rsidRPr="00022ACF">
              <w:rPr>
                <w:rFonts w:ascii="ＭＳ ゴシック" w:eastAsia="ＭＳ ゴシック" w:hAnsi="ＭＳ ゴシック" w:cs="ＭＳ Ｐゴシック" w:hint="eastAsia"/>
                <w:kern w:val="0"/>
                <w:sz w:val="22"/>
              </w:rPr>
              <w:t>当該薬局内の見やすい場所及び当該薬局の外側の見やすい場所に掲示</w:t>
            </w:r>
            <w:r>
              <w:rPr>
                <w:rFonts w:ascii="ＭＳ ゴシック" w:eastAsia="ＭＳ ゴシック" w:hAnsi="ＭＳ ゴシック" w:cs="ＭＳ Ｐゴシック" w:hint="eastAsia"/>
                <w:kern w:val="0"/>
                <w:sz w:val="22"/>
              </w:rPr>
              <w:t>できること</w:t>
            </w:r>
            <w:r w:rsidRPr="00022ACF">
              <w:rPr>
                <w:rFonts w:ascii="ＭＳ ゴシック" w:eastAsia="ＭＳ ゴシック" w:hAnsi="ＭＳ ゴシック" w:cs="ＭＳ Ｐゴシック" w:hint="eastAsia"/>
                <w:kern w:val="0"/>
                <w:sz w:val="22"/>
              </w:rPr>
              <w:t>。</w:t>
            </w:r>
          </w:p>
          <w:p w:rsidR="0030734A" w:rsidRPr="001D2A27" w:rsidRDefault="0030734A" w:rsidP="00DB4988">
            <w:pPr>
              <w:ind w:right="840"/>
              <w:rPr>
                <w:rFonts w:ascii="ＭＳ ゴシック" w:eastAsia="ＭＳ ゴシック" w:hAnsi="ＭＳ ゴシック"/>
                <w:color w:val="000000"/>
                <w:sz w:val="22"/>
              </w:rPr>
            </w:pPr>
            <w:r>
              <w:rPr>
                <w:rFonts w:ascii="ＭＳ ゴシック" w:eastAsia="ＭＳ ゴシック" w:hAnsi="ＭＳ ゴシック" w:cs="ＭＳ Ｐゴシック" w:hint="eastAsia"/>
                <w:kern w:val="0"/>
                <w:sz w:val="22"/>
              </w:rPr>
              <w:t>（</w:t>
            </w:r>
            <w:r w:rsidRPr="00DB4988">
              <w:rPr>
                <w:rFonts w:ascii="ＭＳ ゴシック" w:eastAsia="ＭＳ ゴシック" w:hAnsi="ＭＳ ゴシック" w:hint="eastAsia"/>
                <w:color w:val="000000"/>
                <w:sz w:val="22"/>
              </w:rPr>
              <w:t>施行規則第1</w:t>
            </w:r>
            <w:r>
              <w:rPr>
                <w:rFonts w:ascii="ＭＳ ゴシック" w:eastAsia="ＭＳ ゴシック" w:hAnsi="ＭＳ ゴシック"/>
                <w:color w:val="000000"/>
                <w:sz w:val="22"/>
              </w:rPr>
              <w:t>5</w:t>
            </w:r>
            <w:r w:rsidRPr="00DB4988">
              <w:rPr>
                <w:rFonts w:ascii="ＭＳ ゴシック" w:eastAsia="ＭＳ ゴシック" w:hAnsi="ＭＳ ゴシック" w:hint="eastAsia"/>
                <w:color w:val="000000"/>
                <w:sz w:val="22"/>
              </w:rPr>
              <w:t>条の</w:t>
            </w:r>
            <w:r>
              <w:rPr>
                <w:rFonts w:ascii="ＭＳ ゴシック" w:eastAsia="ＭＳ ゴシック" w:hAnsi="ＭＳ ゴシック"/>
                <w:color w:val="000000"/>
                <w:sz w:val="22"/>
              </w:rPr>
              <w:t>16</w:t>
            </w:r>
            <w:r>
              <w:rPr>
                <w:rFonts w:ascii="ＭＳ ゴシック" w:eastAsia="ＭＳ ゴシック" w:hAnsi="ＭＳ ゴシック" w:hint="eastAsia"/>
                <w:color w:val="000000"/>
                <w:sz w:val="22"/>
              </w:rPr>
              <w:t>）</w:t>
            </w:r>
          </w:p>
        </w:tc>
      </w:tr>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Pr>
          <w:p w:rsidR="0030734A" w:rsidRDefault="0030734A" w:rsidP="00022ACF">
            <w:pPr>
              <w:widowControl/>
              <w:jc w:val="left"/>
              <w:rPr>
                <w:rFonts w:ascii="ＭＳ ゴシック" w:eastAsia="ＭＳ ゴシック" w:hAnsi="ＭＳ ゴシック"/>
                <w:color w:val="000000"/>
                <w:sz w:val="22"/>
              </w:rPr>
            </w:pPr>
            <w:r w:rsidRPr="00DB4988">
              <w:rPr>
                <w:rFonts w:ascii="ＭＳ ゴシック" w:eastAsia="ＭＳ ゴシック" w:hAnsi="ＭＳ ゴシック" w:hint="eastAsia"/>
                <w:color w:val="000000"/>
                <w:sz w:val="22"/>
              </w:rPr>
              <w:t>一日当たりの薬剤師不在時間は、四時間又は当該薬局の一日の開店時間</w:t>
            </w:r>
            <w:r>
              <w:rPr>
                <w:rFonts w:ascii="ＭＳ ゴシック" w:eastAsia="ＭＳ ゴシック" w:hAnsi="ＭＳ ゴシック" w:hint="eastAsia"/>
                <w:color w:val="000000"/>
                <w:sz w:val="22"/>
              </w:rPr>
              <w:t>の</w:t>
            </w:r>
            <w:r w:rsidRPr="00DB4988">
              <w:rPr>
                <w:rFonts w:ascii="ＭＳ ゴシック" w:eastAsia="ＭＳ ゴシック" w:hAnsi="ＭＳ ゴシック" w:hint="eastAsia"/>
                <w:color w:val="000000"/>
                <w:sz w:val="22"/>
              </w:rPr>
              <w:t>二分の一のうちいずれか短い時間を超えないこと。</w:t>
            </w:r>
          </w:p>
          <w:p w:rsidR="0030734A" w:rsidRPr="00022ACF" w:rsidRDefault="0030734A" w:rsidP="005124F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hint="eastAsia"/>
                <w:color w:val="000000"/>
                <w:sz w:val="22"/>
              </w:rPr>
              <w:t>（体制省令</w:t>
            </w:r>
            <w:r w:rsidRPr="00DB4988">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1</w:t>
            </w:r>
            <w:r w:rsidRPr="00DB4988">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1</w:t>
            </w:r>
            <w:r w:rsidRPr="00DB4988">
              <w:rPr>
                <w:rFonts w:ascii="ＭＳ ゴシック" w:eastAsia="ＭＳ ゴシック" w:hAnsi="ＭＳ ゴシック" w:hint="eastAsia"/>
                <w:color w:val="000000"/>
                <w:sz w:val="22"/>
              </w:rPr>
              <w:t>項第</w:t>
            </w:r>
            <w:r>
              <w:rPr>
                <w:rFonts w:ascii="ＭＳ ゴシック" w:eastAsia="ＭＳ ゴシック" w:hAnsi="ＭＳ ゴシック"/>
                <w:color w:val="000000"/>
                <w:sz w:val="22"/>
              </w:rPr>
              <w:t>7</w:t>
            </w:r>
            <w:r>
              <w:rPr>
                <w:rFonts w:ascii="ＭＳ ゴシック" w:eastAsia="ＭＳ ゴシック" w:hAnsi="ＭＳ ゴシック" w:hint="eastAsia"/>
                <w:color w:val="000000"/>
                <w:sz w:val="22"/>
              </w:rPr>
              <w:t>号）</w:t>
            </w:r>
          </w:p>
        </w:tc>
      </w:tr>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Pr>
          <w:p w:rsidR="0030734A" w:rsidRDefault="0030734A" w:rsidP="00022ACF">
            <w:pPr>
              <w:widowControl/>
              <w:jc w:val="left"/>
              <w:rPr>
                <w:rFonts w:ascii="ＭＳ ゴシック" w:eastAsia="ＭＳ ゴシック" w:hAnsi="ＭＳ ゴシック"/>
                <w:color w:val="000000"/>
                <w:sz w:val="22"/>
              </w:rPr>
            </w:pPr>
            <w:r w:rsidRPr="00DB4988">
              <w:rPr>
                <w:rFonts w:ascii="ＭＳ ゴシック" w:eastAsia="ＭＳ ゴシック" w:hAnsi="ＭＳ ゴシック" w:hint="eastAsia"/>
                <w:color w:val="000000"/>
                <w:sz w:val="22"/>
              </w:rPr>
              <w:t>薬剤師不在時間内は、</w:t>
            </w:r>
            <w:r>
              <w:rPr>
                <w:rFonts w:ascii="ＭＳ ゴシック" w:eastAsia="ＭＳ ゴシック" w:hAnsi="ＭＳ ゴシック" w:hint="eastAsia"/>
                <w:color w:val="000000"/>
                <w:sz w:val="22"/>
              </w:rPr>
              <w:t>管理</w:t>
            </w:r>
            <w:r w:rsidRPr="00DB4988">
              <w:rPr>
                <w:rFonts w:ascii="ＭＳ ゴシック" w:eastAsia="ＭＳ ゴシック" w:hAnsi="ＭＳ ゴシック" w:hint="eastAsia"/>
                <w:color w:val="000000"/>
                <w:sz w:val="22"/>
              </w:rPr>
              <w:t>薬剤師が当該薬局において勤務している従事者と連絡ができる体制を備えていること。</w:t>
            </w:r>
          </w:p>
          <w:p w:rsidR="0030734A" w:rsidRPr="00DB4988" w:rsidRDefault="0030734A" w:rsidP="005124FB">
            <w:pPr>
              <w:widowControl/>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（体制省令</w:t>
            </w:r>
            <w:r w:rsidRPr="00DB4988">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1</w:t>
            </w:r>
            <w:r w:rsidRPr="00DB4988">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1</w:t>
            </w:r>
            <w:r w:rsidRPr="00DB4988">
              <w:rPr>
                <w:rFonts w:ascii="ＭＳ ゴシック" w:eastAsia="ＭＳ ゴシック" w:hAnsi="ＭＳ ゴシック" w:hint="eastAsia"/>
                <w:color w:val="000000"/>
                <w:sz w:val="22"/>
              </w:rPr>
              <w:t>項第</w:t>
            </w:r>
            <w:r>
              <w:rPr>
                <w:rFonts w:ascii="ＭＳ ゴシック" w:eastAsia="ＭＳ ゴシック" w:hAnsi="ＭＳ ゴシック"/>
                <w:color w:val="000000"/>
                <w:sz w:val="22"/>
              </w:rPr>
              <w:t>8</w:t>
            </w:r>
            <w:r>
              <w:rPr>
                <w:rFonts w:ascii="ＭＳ ゴシック" w:eastAsia="ＭＳ ゴシック" w:hAnsi="ＭＳ ゴシック" w:hint="eastAsia"/>
                <w:color w:val="000000"/>
                <w:sz w:val="22"/>
              </w:rPr>
              <w:t>号）</w:t>
            </w:r>
          </w:p>
        </w:tc>
      </w:tr>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Pr>
          <w:p w:rsidR="0030734A" w:rsidRDefault="0030734A" w:rsidP="00022ACF">
            <w:pPr>
              <w:widowControl/>
              <w:jc w:val="left"/>
              <w:rPr>
                <w:rFonts w:ascii="ＭＳ ゴシック" w:eastAsia="ＭＳ ゴシック" w:hAnsi="ＭＳ ゴシック"/>
                <w:color w:val="000000"/>
                <w:sz w:val="22"/>
              </w:rPr>
            </w:pPr>
            <w:r w:rsidRPr="00DB4988">
              <w:rPr>
                <w:rFonts w:ascii="ＭＳ ゴシック" w:eastAsia="ＭＳ ゴシック" w:hAnsi="ＭＳ ゴシック" w:hint="eastAsia"/>
                <w:color w:val="000000"/>
                <w:sz w:val="22"/>
              </w:rPr>
              <w:t>薬剤師不在時間内に調剤を行う必要が生じた場合に</w:t>
            </w:r>
            <w:r w:rsidR="00CD2590">
              <w:rPr>
                <w:rFonts w:ascii="ＭＳ ゴシック" w:eastAsia="ＭＳ ゴシック" w:hAnsi="ＭＳ ゴシック" w:hint="eastAsia"/>
                <w:color w:val="000000"/>
                <w:sz w:val="22"/>
              </w:rPr>
              <w:t>、</w:t>
            </w:r>
            <w:r w:rsidRPr="00DB4988">
              <w:rPr>
                <w:rFonts w:ascii="ＭＳ ゴシック" w:eastAsia="ＭＳ ゴシック" w:hAnsi="ＭＳ ゴシック" w:hint="eastAsia"/>
                <w:color w:val="000000"/>
                <w:sz w:val="22"/>
              </w:rPr>
              <w:t>近隣の薬局を紹介する</w:t>
            </w:r>
            <w:r>
              <w:rPr>
                <w:rFonts w:ascii="ＭＳ ゴシック" w:eastAsia="ＭＳ ゴシック" w:hAnsi="ＭＳ ゴシック" w:hint="eastAsia"/>
                <w:color w:val="000000"/>
                <w:sz w:val="22"/>
              </w:rPr>
              <w:t>こ</w:t>
            </w:r>
            <w:r w:rsidRPr="00DB4988">
              <w:rPr>
                <w:rFonts w:ascii="ＭＳ ゴシック" w:eastAsia="ＭＳ ゴシック" w:hAnsi="ＭＳ ゴシック" w:hint="eastAsia"/>
                <w:color w:val="000000"/>
                <w:sz w:val="22"/>
              </w:rPr>
              <w:t>と又は調剤に従事する薬剤師が速やかに当該薬局に戻ることその他必要な措置を講じる体制を備えていること。</w:t>
            </w:r>
          </w:p>
          <w:p w:rsidR="0030734A" w:rsidRPr="00DB4988" w:rsidRDefault="0030734A" w:rsidP="005124FB">
            <w:pPr>
              <w:widowControl/>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（体制省令</w:t>
            </w:r>
            <w:r w:rsidRPr="00DB4988">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1</w:t>
            </w:r>
            <w:r w:rsidRPr="00DB4988">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1</w:t>
            </w:r>
            <w:r w:rsidRPr="00DB4988">
              <w:rPr>
                <w:rFonts w:ascii="ＭＳ ゴシック" w:eastAsia="ＭＳ ゴシック" w:hAnsi="ＭＳ ゴシック" w:hint="eastAsia"/>
                <w:color w:val="000000"/>
                <w:sz w:val="22"/>
              </w:rPr>
              <w:t>項第</w:t>
            </w:r>
            <w:r>
              <w:rPr>
                <w:rFonts w:ascii="ＭＳ ゴシック" w:eastAsia="ＭＳ ゴシック" w:hAnsi="ＭＳ ゴシック"/>
                <w:color w:val="000000"/>
                <w:sz w:val="22"/>
              </w:rPr>
              <w:t>9</w:t>
            </w:r>
            <w:r>
              <w:rPr>
                <w:rFonts w:ascii="ＭＳ ゴシック" w:eastAsia="ＭＳ ゴシック" w:hAnsi="ＭＳ ゴシック" w:hint="eastAsia"/>
                <w:color w:val="000000"/>
                <w:sz w:val="22"/>
              </w:rPr>
              <w:t>号）</w:t>
            </w:r>
          </w:p>
        </w:tc>
      </w:tr>
      <w:tr w:rsidR="0030734A" w:rsidRPr="00DB4988" w:rsidTr="0030734A">
        <w:tc>
          <w:tcPr>
            <w:tcW w:w="425" w:type="dxa"/>
          </w:tcPr>
          <w:p w:rsidR="0030734A" w:rsidRPr="00DB4988" w:rsidRDefault="0030734A" w:rsidP="00022ACF">
            <w:pPr>
              <w:ind w:right="840"/>
              <w:rPr>
                <w:rFonts w:ascii="ＭＳ ゴシック" w:eastAsia="ＭＳ ゴシック" w:hAnsi="ＭＳ ゴシック"/>
                <w:sz w:val="22"/>
              </w:rPr>
            </w:pPr>
            <w:r w:rsidRPr="00DB4988">
              <w:rPr>
                <w:rFonts w:ascii="ＭＳ ゴシック" w:eastAsia="ＭＳ ゴシック" w:hAnsi="ＭＳ ゴシック" w:hint="eastAsia"/>
                <w:sz w:val="22"/>
              </w:rPr>
              <w:t>□</w:t>
            </w:r>
          </w:p>
        </w:tc>
        <w:tc>
          <w:tcPr>
            <w:tcW w:w="9214" w:type="dxa"/>
          </w:tcPr>
          <w:p w:rsidR="0030734A" w:rsidRDefault="0030734A" w:rsidP="00022ACF">
            <w:pPr>
              <w:widowControl/>
              <w:jc w:val="left"/>
              <w:rPr>
                <w:rFonts w:ascii="ＭＳ ゴシック" w:eastAsia="ＭＳ ゴシック" w:hAnsi="ＭＳ ゴシック" w:hint="eastAsia"/>
                <w:color w:val="000000"/>
                <w:sz w:val="22"/>
              </w:rPr>
            </w:pPr>
            <w:r w:rsidRPr="00DB4988">
              <w:rPr>
                <w:rFonts w:ascii="ＭＳ ゴシック" w:eastAsia="ＭＳ ゴシック" w:hAnsi="ＭＳ ゴシック" w:hint="eastAsia"/>
                <w:color w:val="000000"/>
                <w:sz w:val="22"/>
              </w:rPr>
              <w:t>薬剤師不在時間における薬局</w:t>
            </w:r>
            <w:r>
              <w:rPr>
                <w:rFonts w:ascii="ＭＳ ゴシック" w:eastAsia="ＭＳ ゴシック" w:hAnsi="ＭＳ ゴシック" w:hint="eastAsia"/>
                <w:color w:val="000000"/>
                <w:sz w:val="22"/>
              </w:rPr>
              <w:t>の適正な管理のための業務に関する手順書を作成し、これに基づく業務を実施できること。</w:t>
            </w:r>
          </w:p>
          <w:p w:rsidR="0030734A" w:rsidRPr="00DB4988" w:rsidRDefault="0030734A" w:rsidP="005124FB">
            <w:pPr>
              <w:widowControl/>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（体制省令</w:t>
            </w:r>
            <w:r w:rsidRPr="00DB4988">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1</w:t>
            </w:r>
            <w:r w:rsidRPr="00DB4988">
              <w:rPr>
                <w:rFonts w:ascii="ＭＳ ゴシック" w:eastAsia="ＭＳ ゴシック" w:hAnsi="ＭＳ ゴシック" w:hint="eastAsia"/>
                <w:color w:val="000000"/>
                <w:sz w:val="22"/>
              </w:rPr>
              <w:t>条第</w:t>
            </w:r>
            <w:r>
              <w:rPr>
                <w:rFonts w:ascii="ＭＳ ゴシック" w:eastAsia="ＭＳ ゴシック" w:hAnsi="ＭＳ ゴシック"/>
                <w:color w:val="000000"/>
                <w:sz w:val="22"/>
              </w:rPr>
              <w:t>2</w:t>
            </w:r>
            <w:r w:rsidRPr="00DB4988">
              <w:rPr>
                <w:rFonts w:ascii="ＭＳ ゴシック" w:eastAsia="ＭＳ ゴシック" w:hAnsi="ＭＳ ゴシック" w:hint="eastAsia"/>
                <w:color w:val="000000"/>
                <w:sz w:val="22"/>
              </w:rPr>
              <w:t>項第</w:t>
            </w:r>
            <w:r>
              <w:rPr>
                <w:rFonts w:ascii="ＭＳ ゴシック" w:eastAsia="ＭＳ ゴシック" w:hAnsi="ＭＳ ゴシック"/>
                <w:color w:val="000000"/>
                <w:sz w:val="22"/>
              </w:rPr>
              <w:t>6</w:t>
            </w:r>
            <w:r>
              <w:rPr>
                <w:rFonts w:ascii="ＭＳ ゴシック" w:eastAsia="ＭＳ ゴシック" w:hAnsi="ＭＳ ゴシック" w:hint="eastAsia"/>
                <w:color w:val="000000"/>
                <w:sz w:val="22"/>
              </w:rPr>
              <w:t>号）</w:t>
            </w:r>
          </w:p>
        </w:tc>
      </w:tr>
    </w:tbl>
    <w:p w:rsidR="00A55378" w:rsidRPr="00DB4988" w:rsidRDefault="00A55378" w:rsidP="00022ACF">
      <w:pPr>
        <w:ind w:right="840"/>
        <w:rPr>
          <w:rFonts w:ascii="ＭＳ ゴシック" w:eastAsia="ＭＳ ゴシック" w:hAnsi="ＭＳ ゴシック"/>
          <w:sz w:val="22"/>
          <w:u w:val="single"/>
        </w:rPr>
      </w:pPr>
    </w:p>
    <w:sectPr w:rsidR="00A55378" w:rsidRPr="00DB4988" w:rsidSect="00E9327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AD"/>
    <w:rsid w:val="00022ACF"/>
    <w:rsid w:val="0014505B"/>
    <w:rsid w:val="001D2A27"/>
    <w:rsid w:val="002314E8"/>
    <w:rsid w:val="002B33F3"/>
    <w:rsid w:val="0030734A"/>
    <w:rsid w:val="00425403"/>
    <w:rsid w:val="005124FB"/>
    <w:rsid w:val="007240AC"/>
    <w:rsid w:val="00824621"/>
    <w:rsid w:val="00833B12"/>
    <w:rsid w:val="00A55378"/>
    <w:rsid w:val="00AC61DE"/>
    <w:rsid w:val="00BB02AB"/>
    <w:rsid w:val="00BD4CAD"/>
    <w:rsid w:val="00CD2590"/>
    <w:rsid w:val="00D0372A"/>
    <w:rsid w:val="00DB4988"/>
    <w:rsid w:val="00E9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D5EA9"/>
  <w15:chartTrackingRefBased/>
  <w15:docId w15:val="{FEA9FD52-A3F5-4145-A429-97F14A75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a0"/>
    <w:rsid w:val="00022ACF"/>
  </w:style>
  <w:style w:type="paragraph" w:styleId="a4">
    <w:name w:val="Balloon Text"/>
    <w:basedOn w:val="a"/>
    <w:link w:val="a5"/>
    <w:uiPriority w:val="99"/>
    <w:semiHidden/>
    <w:unhideWhenUsed/>
    <w:rsid w:val="00A553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5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16024">
      <w:bodyDiv w:val="1"/>
      <w:marLeft w:val="0"/>
      <w:marRight w:val="0"/>
      <w:marTop w:val="0"/>
      <w:marBottom w:val="0"/>
      <w:divBdr>
        <w:top w:val="none" w:sz="0" w:space="0" w:color="auto"/>
        <w:left w:val="none" w:sz="0" w:space="0" w:color="auto"/>
        <w:bottom w:val="none" w:sz="0" w:space="0" w:color="auto"/>
        <w:right w:val="none" w:sz="0" w:space="0" w:color="auto"/>
      </w:divBdr>
      <w:divsChild>
        <w:div w:id="723598249">
          <w:marLeft w:val="0"/>
          <w:marRight w:val="0"/>
          <w:marTop w:val="0"/>
          <w:marBottom w:val="0"/>
          <w:divBdr>
            <w:top w:val="none" w:sz="0" w:space="0" w:color="auto"/>
            <w:left w:val="none" w:sz="0" w:space="0" w:color="auto"/>
            <w:bottom w:val="none" w:sz="0" w:space="0" w:color="auto"/>
            <w:right w:val="none" w:sz="0" w:space="0" w:color="auto"/>
          </w:divBdr>
          <w:divsChild>
            <w:div w:id="36004982">
              <w:marLeft w:val="0"/>
              <w:marRight w:val="0"/>
              <w:marTop w:val="0"/>
              <w:marBottom w:val="0"/>
              <w:divBdr>
                <w:top w:val="none" w:sz="0" w:space="0" w:color="auto"/>
                <w:left w:val="none" w:sz="0" w:space="0" w:color="auto"/>
                <w:bottom w:val="none" w:sz="0" w:space="0" w:color="auto"/>
                <w:right w:val="none" w:sz="0" w:space="0" w:color="auto"/>
              </w:divBdr>
              <w:divsChild>
                <w:div w:id="2092002445">
                  <w:marLeft w:val="0"/>
                  <w:marRight w:val="0"/>
                  <w:marTop w:val="0"/>
                  <w:marBottom w:val="0"/>
                  <w:divBdr>
                    <w:top w:val="none" w:sz="0" w:space="0" w:color="auto"/>
                    <w:left w:val="none" w:sz="0" w:space="0" w:color="auto"/>
                    <w:bottom w:val="none" w:sz="0" w:space="0" w:color="auto"/>
                    <w:right w:val="none" w:sz="0" w:space="0" w:color="auto"/>
                  </w:divBdr>
                  <w:divsChild>
                    <w:div w:id="879363262">
                      <w:marLeft w:val="0"/>
                      <w:marRight w:val="0"/>
                      <w:marTop w:val="0"/>
                      <w:marBottom w:val="0"/>
                      <w:divBdr>
                        <w:top w:val="single" w:sz="6" w:space="0" w:color="auto"/>
                        <w:left w:val="none" w:sz="0" w:space="0" w:color="auto"/>
                        <w:bottom w:val="none" w:sz="0" w:space="0" w:color="auto"/>
                        <w:right w:val="none" w:sz="0" w:space="0" w:color="auto"/>
                      </w:divBdr>
                      <w:divsChild>
                        <w:div w:id="190262930">
                          <w:marLeft w:val="0"/>
                          <w:marRight w:val="0"/>
                          <w:marTop w:val="0"/>
                          <w:marBottom w:val="0"/>
                          <w:divBdr>
                            <w:top w:val="none" w:sz="0" w:space="0" w:color="auto"/>
                            <w:left w:val="none" w:sz="0" w:space="0" w:color="auto"/>
                            <w:bottom w:val="none" w:sz="0" w:space="0" w:color="auto"/>
                            <w:right w:val="none" w:sz="0" w:space="0" w:color="auto"/>
                          </w:divBdr>
                          <w:divsChild>
                            <w:div w:id="1079181873">
                              <w:marLeft w:val="0"/>
                              <w:marRight w:val="0"/>
                              <w:marTop w:val="0"/>
                              <w:marBottom w:val="0"/>
                              <w:divBdr>
                                <w:top w:val="none" w:sz="0" w:space="0" w:color="auto"/>
                                <w:left w:val="none" w:sz="0" w:space="0" w:color="auto"/>
                                <w:bottom w:val="none" w:sz="0" w:space="0" w:color="auto"/>
                                <w:right w:val="none" w:sz="0" w:space="0" w:color="auto"/>
                              </w:divBdr>
                              <w:divsChild>
                                <w:div w:id="65149872">
                                  <w:marLeft w:val="0"/>
                                  <w:marRight w:val="0"/>
                                  <w:marTop w:val="0"/>
                                  <w:marBottom w:val="0"/>
                                  <w:divBdr>
                                    <w:top w:val="none" w:sz="0" w:space="0" w:color="auto"/>
                                    <w:left w:val="none" w:sz="0" w:space="0" w:color="auto"/>
                                    <w:bottom w:val="none" w:sz="0" w:space="0" w:color="auto"/>
                                    <w:right w:val="none" w:sz="0" w:space="0" w:color="auto"/>
                                  </w:divBdr>
                                  <w:divsChild>
                                    <w:div w:id="15230873">
                                      <w:marLeft w:val="0"/>
                                      <w:marRight w:val="0"/>
                                      <w:marTop w:val="0"/>
                                      <w:marBottom w:val="0"/>
                                      <w:divBdr>
                                        <w:top w:val="none" w:sz="0" w:space="0" w:color="auto"/>
                                        <w:left w:val="none" w:sz="0" w:space="0" w:color="auto"/>
                                        <w:bottom w:val="none" w:sz="0" w:space="0" w:color="auto"/>
                                        <w:right w:val="none" w:sz="0" w:space="0" w:color="auto"/>
                                      </w:divBdr>
                                      <w:divsChild>
                                        <w:div w:id="659962434">
                                          <w:marLeft w:val="0"/>
                                          <w:marRight w:val="0"/>
                                          <w:marTop w:val="0"/>
                                          <w:marBottom w:val="0"/>
                                          <w:divBdr>
                                            <w:top w:val="none" w:sz="0" w:space="0" w:color="auto"/>
                                            <w:left w:val="none" w:sz="0" w:space="0" w:color="auto"/>
                                            <w:bottom w:val="none" w:sz="0" w:space="0" w:color="auto"/>
                                            <w:right w:val="none" w:sz="0" w:space="0" w:color="auto"/>
                                          </w:divBdr>
                                          <w:divsChild>
                                            <w:div w:id="1168326051">
                                              <w:marLeft w:val="0"/>
                                              <w:marRight w:val="0"/>
                                              <w:marTop w:val="0"/>
                                              <w:marBottom w:val="0"/>
                                              <w:divBdr>
                                                <w:top w:val="none" w:sz="0" w:space="0" w:color="auto"/>
                                                <w:left w:val="none" w:sz="0" w:space="0" w:color="auto"/>
                                                <w:bottom w:val="none" w:sz="0" w:space="0" w:color="auto"/>
                                                <w:right w:val="none" w:sz="0" w:space="0" w:color="auto"/>
                                              </w:divBdr>
                                              <w:divsChild>
                                                <w:div w:id="1516841441">
                                                  <w:marLeft w:val="0"/>
                                                  <w:marRight w:val="0"/>
                                                  <w:marTop w:val="0"/>
                                                  <w:marBottom w:val="0"/>
                                                  <w:divBdr>
                                                    <w:top w:val="none" w:sz="0" w:space="0" w:color="auto"/>
                                                    <w:left w:val="none" w:sz="0" w:space="0" w:color="auto"/>
                                                    <w:bottom w:val="none" w:sz="0" w:space="0" w:color="auto"/>
                                                    <w:right w:val="none" w:sz="0" w:space="0" w:color="auto"/>
                                                  </w:divBdr>
                                                </w:div>
                                                <w:div w:id="493691728">
                                                  <w:marLeft w:val="0"/>
                                                  <w:marRight w:val="0"/>
                                                  <w:marTop w:val="0"/>
                                                  <w:marBottom w:val="0"/>
                                                  <w:divBdr>
                                                    <w:top w:val="none" w:sz="0" w:space="0" w:color="auto"/>
                                                    <w:left w:val="none" w:sz="0" w:space="0" w:color="auto"/>
                                                    <w:bottom w:val="none" w:sz="0" w:space="0" w:color="auto"/>
                                                    <w:right w:val="none" w:sz="0" w:space="0" w:color="auto"/>
                                                  </w:divBdr>
                                                  <w:divsChild>
                                                    <w:div w:id="6127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波岡　陽子</cp:lastModifiedBy>
  <cp:revision>10</cp:revision>
  <cp:lastPrinted>2019-01-31T08:16:00Z</cp:lastPrinted>
  <dcterms:created xsi:type="dcterms:W3CDTF">2019-01-30T05:49:00Z</dcterms:created>
  <dcterms:modified xsi:type="dcterms:W3CDTF">2019-01-31T08:16:00Z</dcterms:modified>
</cp:coreProperties>
</file>